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D14" w:rsidRPr="00986956" w:rsidRDefault="002D001E" w:rsidP="00531F71">
      <w:pPr>
        <w:tabs>
          <w:tab w:val="right" w:pos="10000"/>
        </w:tabs>
        <w:spacing w:after="0"/>
        <w:rPr>
          <w:rFonts w:ascii="Arial" w:hAnsi="Arial" w:cs="Arial"/>
          <w:b/>
          <w:sz w:val="24"/>
          <w:szCs w:val="24"/>
          <w:lang w:val="en-US"/>
        </w:rPr>
      </w:pPr>
      <w:r w:rsidRPr="00986956">
        <w:rPr>
          <w:rFonts w:ascii="Arial" w:hAnsi="Arial" w:cs="Arial"/>
          <w:b/>
          <w:sz w:val="24"/>
          <w:szCs w:val="24"/>
          <w:lang w:val="en-US"/>
        </w:rPr>
        <w:t>3GPP TSG-RAN WG1 #6</w:t>
      </w:r>
      <w:r w:rsidR="00B77062">
        <w:rPr>
          <w:rFonts w:ascii="Arial" w:hAnsi="Arial" w:cs="Arial"/>
          <w:b/>
          <w:sz w:val="24"/>
          <w:szCs w:val="24"/>
          <w:lang w:val="en-US"/>
        </w:rPr>
        <w:t>6</w:t>
      </w:r>
      <w:r w:rsidR="00242166">
        <w:rPr>
          <w:rFonts w:ascii="Arial" w:hAnsi="Arial" w:cs="Arial"/>
          <w:b/>
          <w:sz w:val="24"/>
          <w:szCs w:val="24"/>
          <w:lang w:val="en-US"/>
        </w:rPr>
        <w:t>bis</w:t>
      </w:r>
      <w:r w:rsidR="00871D14" w:rsidRPr="00986956">
        <w:rPr>
          <w:rFonts w:ascii="Arial" w:hAnsi="Arial" w:cs="Arial"/>
          <w:b/>
          <w:sz w:val="24"/>
          <w:szCs w:val="24"/>
          <w:lang w:val="en-US"/>
        </w:rPr>
        <w:t xml:space="preserve"> </w:t>
      </w:r>
      <w:r w:rsidR="00871D14" w:rsidRPr="00986956">
        <w:rPr>
          <w:rFonts w:ascii="Arial" w:hAnsi="Arial" w:cs="Arial"/>
          <w:b/>
          <w:sz w:val="24"/>
          <w:szCs w:val="24"/>
          <w:lang w:val="en-US"/>
        </w:rPr>
        <w:tab/>
      </w:r>
      <w:r w:rsidR="007A3BF2" w:rsidRPr="00986956">
        <w:rPr>
          <w:rFonts w:ascii="Arial" w:hAnsi="Arial" w:cs="Arial"/>
          <w:b/>
          <w:sz w:val="24"/>
          <w:szCs w:val="24"/>
          <w:lang w:val="en-US"/>
        </w:rPr>
        <w:t>R1-</w:t>
      </w:r>
      <w:r w:rsidR="00926264" w:rsidRPr="00986956">
        <w:rPr>
          <w:rFonts w:ascii="Arial" w:hAnsi="Arial" w:cs="Arial"/>
          <w:b/>
          <w:sz w:val="24"/>
          <w:szCs w:val="24"/>
          <w:lang w:val="en-US"/>
        </w:rPr>
        <w:t>11</w:t>
      </w:r>
      <w:r w:rsidR="00A015F1">
        <w:rPr>
          <w:rFonts w:ascii="Arial" w:hAnsi="Arial" w:cs="Arial"/>
          <w:b/>
          <w:sz w:val="24"/>
          <w:szCs w:val="24"/>
          <w:lang w:val="en-US"/>
        </w:rPr>
        <w:t>3566</w:t>
      </w:r>
    </w:p>
    <w:p w:rsidR="000004CA" w:rsidRPr="00986956" w:rsidRDefault="00242166" w:rsidP="000004CA">
      <w:pPr>
        <w:tabs>
          <w:tab w:val="right" w:pos="9630"/>
        </w:tabs>
        <w:spacing w:after="0"/>
        <w:rPr>
          <w:rFonts w:ascii="Arial" w:hAnsi="Arial" w:cs="Arial"/>
          <w:b/>
          <w:sz w:val="24"/>
          <w:szCs w:val="24"/>
          <w:lang w:val="en-US"/>
        </w:rPr>
      </w:pPr>
      <w:r>
        <w:rPr>
          <w:rFonts w:ascii="Arial" w:hAnsi="Arial" w:cs="Arial"/>
          <w:b/>
          <w:sz w:val="24"/>
          <w:szCs w:val="24"/>
          <w:lang w:val="en-US" w:eastAsia="zh-CN"/>
        </w:rPr>
        <w:t>October</w:t>
      </w:r>
      <w:r w:rsidR="00B77062">
        <w:rPr>
          <w:rFonts w:ascii="Arial" w:hAnsi="Arial" w:cs="Arial"/>
          <w:b/>
          <w:sz w:val="24"/>
          <w:szCs w:val="24"/>
          <w:lang w:val="en-US" w:eastAsia="zh-CN"/>
        </w:rPr>
        <w:t xml:space="preserve"> </w:t>
      </w:r>
      <w:r>
        <w:rPr>
          <w:rFonts w:ascii="Arial" w:hAnsi="Arial" w:cs="Arial"/>
          <w:b/>
          <w:sz w:val="24"/>
          <w:szCs w:val="24"/>
          <w:lang w:val="en-US" w:eastAsia="zh-CN"/>
        </w:rPr>
        <w:t>10-14</w:t>
      </w:r>
      <w:r w:rsidR="00B77062">
        <w:rPr>
          <w:rFonts w:ascii="Arial" w:hAnsi="Arial" w:cs="Arial"/>
          <w:b/>
          <w:sz w:val="24"/>
          <w:szCs w:val="24"/>
          <w:lang w:val="en-US" w:eastAsia="zh-CN"/>
        </w:rPr>
        <w:t>, 2011</w:t>
      </w:r>
    </w:p>
    <w:p w:rsidR="000004CA" w:rsidRPr="00986956" w:rsidRDefault="00242166" w:rsidP="000004CA">
      <w:pPr>
        <w:spacing w:after="0"/>
        <w:rPr>
          <w:rFonts w:ascii="Arial" w:hAnsi="Arial" w:cs="Arial"/>
          <w:b/>
          <w:sz w:val="24"/>
          <w:szCs w:val="24"/>
          <w:lang w:val="en-US"/>
        </w:rPr>
      </w:pPr>
      <w:proofErr w:type="spellStart"/>
      <w:r>
        <w:rPr>
          <w:rFonts w:ascii="Arial" w:hAnsi="Arial" w:cs="Arial"/>
          <w:b/>
          <w:sz w:val="24"/>
          <w:szCs w:val="24"/>
          <w:lang w:val="en-US"/>
        </w:rPr>
        <w:t>Zhuhai</w:t>
      </w:r>
      <w:proofErr w:type="spellEnd"/>
      <w:r w:rsidR="00B77062">
        <w:rPr>
          <w:rFonts w:ascii="Arial" w:hAnsi="Arial" w:cs="Arial"/>
          <w:b/>
          <w:sz w:val="24"/>
          <w:szCs w:val="24"/>
          <w:lang w:val="en-US"/>
        </w:rPr>
        <w:t xml:space="preserve">, </w:t>
      </w:r>
      <w:r>
        <w:rPr>
          <w:rFonts w:ascii="Arial" w:hAnsi="Arial" w:cs="Arial"/>
          <w:b/>
          <w:sz w:val="24"/>
          <w:szCs w:val="24"/>
          <w:lang w:val="en-US"/>
        </w:rPr>
        <w:t>China</w:t>
      </w:r>
    </w:p>
    <w:p w:rsidR="0068226B" w:rsidRPr="00986956" w:rsidRDefault="0068226B" w:rsidP="00480B03">
      <w:pPr>
        <w:pStyle w:val="Footer"/>
        <w:jc w:val="both"/>
        <w:rPr>
          <w:noProof w:val="0"/>
        </w:rPr>
      </w:pPr>
    </w:p>
    <w:p w:rsidR="0068226B" w:rsidRPr="00986956" w:rsidRDefault="0068226B" w:rsidP="00E15352">
      <w:pPr>
        <w:tabs>
          <w:tab w:val="left" w:pos="1985"/>
        </w:tabs>
        <w:jc w:val="both"/>
        <w:rPr>
          <w:rFonts w:ascii="Arial" w:hAnsi="Arial"/>
          <w:sz w:val="24"/>
          <w:lang w:val="en-US"/>
        </w:rPr>
      </w:pPr>
      <w:r w:rsidRPr="00986956">
        <w:rPr>
          <w:rFonts w:ascii="Arial" w:hAnsi="Arial"/>
          <w:b/>
          <w:sz w:val="24"/>
          <w:lang w:val="en-US"/>
        </w:rPr>
        <w:t>Agenda item:</w:t>
      </w:r>
      <w:r w:rsidRPr="00986956">
        <w:rPr>
          <w:rFonts w:ascii="Arial" w:hAnsi="Arial"/>
          <w:sz w:val="24"/>
          <w:lang w:val="en-US"/>
        </w:rPr>
        <w:tab/>
      </w:r>
      <w:bookmarkStart w:id="0" w:name="Source"/>
      <w:bookmarkEnd w:id="0"/>
      <w:r w:rsidR="00242166">
        <w:rPr>
          <w:rFonts w:ascii="Arial" w:hAnsi="Arial"/>
          <w:sz w:val="24"/>
          <w:lang w:val="en-US"/>
        </w:rPr>
        <w:t>7.3.1</w:t>
      </w:r>
    </w:p>
    <w:p w:rsidR="0068226B" w:rsidRPr="00986956" w:rsidRDefault="0068226B" w:rsidP="00480B03">
      <w:pPr>
        <w:tabs>
          <w:tab w:val="left" w:pos="1985"/>
        </w:tabs>
        <w:jc w:val="both"/>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871D14" w:rsidRPr="00986956">
        <w:rPr>
          <w:rFonts w:ascii="Arial" w:hAnsi="Arial"/>
          <w:sz w:val="24"/>
          <w:lang w:val="en-US"/>
        </w:rPr>
        <w:t>Qualcomm Inc</w:t>
      </w:r>
      <w:r w:rsidR="008E0E89">
        <w:rPr>
          <w:rFonts w:ascii="Arial" w:hAnsi="Arial"/>
          <w:sz w:val="24"/>
          <w:lang w:val="en-US"/>
        </w:rPr>
        <w:t>orporated</w:t>
      </w:r>
    </w:p>
    <w:p w:rsidR="00C10599" w:rsidRPr="00986956" w:rsidRDefault="0068226B" w:rsidP="00EB05DC">
      <w:pPr>
        <w:ind w:left="1988" w:hanging="1988"/>
        <w:rPr>
          <w:rFonts w:ascii="Arial" w:hAnsi="Arial"/>
          <w:sz w:val="24"/>
          <w:szCs w:val="24"/>
          <w:lang w:val="en-US"/>
        </w:rPr>
      </w:pPr>
      <w:r w:rsidRPr="00986956">
        <w:rPr>
          <w:rFonts w:ascii="Arial" w:hAnsi="Arial"/>
          <w:b/>
          <w:sz w:val="24"/>
          <w:lang w:val="en-US"/>
        </w:rPr>
        <w:t>Title:</w:t>
      </w:r>
      <w:r w:rsidRPr="00986956">
        <w:rPr>
          <w:rFonts w:ascii="Arial" w:hAnsi="Arial"/>
          <w:sz w:val="24"/>
          <w:lang w:val="en-US"/>
        </w:rPr>
        <w:t xml:space="preserve"> </w:t>
      </w:r>
      <w:r w:rsidRPr="00986956">
        <w:rPr>
          <w:rFonts w:ascii="Arial" w:hAnsi="Arial"/>
          <w:sz w:val="22"/>
          <w:lang w:val="en-US"/>
        </w:rPr>
        <w:tab/>
      </w:r>
      <w:proofErr w:type="spellStart"/>
      <w:r w:rsidR="00242166" w:rsidRPr="00242166">
        <w:rPr>
          <w:rFonts w:ascii="Arial" w:hAnsi="Arial"/>
          <w:sz w:val="24"/>
          <w:szCs w:val="24"/>
          <w:lang w:val="en-US"/>
        </w:rPr>
        <w:t>eICIC</w:t>
      </w:r>
      <w:proofErr w:type="spellEnd"/>
      <w:r w:rsidR="00242166" w:rsidRPr="00242166">
        <w:rPr>
          <w:rFonts w:ascii="Arial" w:hAnsi="Arial"/>
          <w:sz w:val="24"/>
          <w:szCs w:val="24"/>
          <w:lang w:val="en-US"/>
        </w:rPr>
        <w:t xml:space="preserve"> evaluations for different handover biases</w:t>
      </w:r>
    </w:p>
    <w:p w:rsidR="0068226B" w:rsidRPr="00986956" w:rsidRDefault="0068226B" w:rsidP="00480B03">
      <w:pPr>
        <w:ind w:left="1988" w:hanging="1988"/>
        <w:jc w:val="both"/>
        <w:rPr>
          <w:rFonts w:ascii="Arial" w:hAnsi="Arial"/>
          <w:sz w:val="24"/>
          <w:lang w:val="en-US"/>
        </w:rPr>
      </w:pPr>
      <w:r w:rsidRPr="00986956">
        <w:rPr>
          <w:rFonts w:ascii="Arial" w:hAnsi="Arial"/>
          <w:b/>
          <w:sz w:val="24"/>
          <w:lang w:val="en-US"/>
        </w:rPr>
        <w:t>Document for:</w:t>
      </w:r>
      <w:r w:rsidRPr="00986956">
        <w:rPr>
          <w:rFonts w:ascii="Arial" w:hAnsi="Arial"/>
          <w:sz w:val="24"/>
          <w:lang w:val="en-US"/>
        </w:rPr>
        <w:tab/>
      </w:r>
      <w:bookmarkStart w:id="1" w:name="DocumentFor"/>
      <w:bookmarkEnd w:id="1"/>
      <w:r w:rsidRPr="00986956">
        <w:rPr>
          <w:rFonts w:ascii="Arial" w:hAnsi="Arial"/>
          <w:sz w:val="24"/>
          <w:lang w:val="en-US"/>
        </w:rPr>
        <w:t>Discussion</w:t>
      </w:r>
      <w:r w:rsidR="00A9727C">
        <w:rPr>
          <w:rFonts w:ascii="Arial" w:hAnsi="Arial"/>
          <w:sz w:val="24"/>
          <w:lang w:val="en-US"/>
        </w:rPr>
        <w:t>/Decision</w:t>
      </w:r>
    </w:p>
    <w:p w:rsidR="00C34C05" w:rsidRDefault="00FD6A3D" w:rsidP="00DD3401">
      <w:pPr>
        <w:pStyle w:val="Heading1"/>
        <w:spacing w:before="120" w:after="60"/>
        <w:ind w:left="1138" w:hanging="1138"/>
        <w:jc w:val="both"/>
        <w:rPr>
          <w:lang w:val="en-US"/>
        </w:rPr>
      </w:pPr>
      <w:r w:rsidRPr="00986956">
        <w:rPr>
          <w:lang w:val="en-US"/>
        </w:rPr>
        <w:t>1</w:t>
      </w:r>
      <w:r w:rsidRPr="00986956">
        <w:rPr>
          <w:lang w:val="en-US"/>
        </w:rPr>
        <w:tab/>
        <w:t>Introduction</w:t>
      </w:r>
    </w:p>
    <w:p w:rsidR="00B77062" w:rsidRDefault="00523CCA" w:rsidP="004402A7">
      <w:pPr>
        <w:jc w:val="both"/>
        <w:rPr>
          <w:lang w:val="en-US"/>
        </w:rPr>
      </w:pPr>
      <w:r>
        <w:rPr>
          <w:lang w:val="en-US"/>
        </w:rPr>
        <w:t>In t</w:t>
      </w:r>
      <w:r w:rsidR="00B77062">
        <w:rPr>
          <w:lang w:val="en-US"/>
        </w:rPr>
        <w:t>his contribution</w:t>
      </w:r>
      <w:r w:rsidR="00CF4E98">
        <w:rPr>
          <w:lang w:val="en-US"/>
        </w:rPr>
        <w:t xml:space="preserve"> we evaluate </w:t>
      </w:r>
      <w:proofErr w:type="spellStart"/>
      <w:r w:rsidR="00CF4E98">
        <w:rPr>
          <w:lang w:val="en-US"/>
        </w:rPr>
        <w:t>eICIC</w:t>
      </w:r>
      <w:proofErr w:type="spellEnd"/>
      <w:r w:rsidR="00CF4E98">
        <w:rPr>
          <w:lang w:val="en-US"/>
        </w:rPr>
        <w:t xml:space="preserve"> performance for a range of handover bias values according to</w:t>
      </w:r>
      <w:r w:rsidR="00007CA1">
        <w:rPr>
          <w:lang w:val="en-US"/>
        </w:rPr>
        <w:t xml:space="preserve"> the</w:t>
      </w:r>
      <w:r w:rsidR="00CF4E98">
        <w:rPr>
          <w:lang w:val="en-US"/>
        </w:rPr>
        <w:t xml:space="preserve"> simulations assumptions given in </w:t>
      </w:r>
      <w:r w:rsidR="008F05C8">
        <w:rPr>
          <w:lang w:val="en-US"/>
        </w:rPr>
        <w:fldChar w:fldCharType="begin"/>
      </w:r>
      <w:r w:rsidR="00382CC0">
        <w:rPr>
          <w:lang w:val="en-US"/>
        </w:rPr>
        <w:instrText xml:space="preserve"> REF _Ref300947387 \r \h </w:instrText>
      </w:r>
      <w:r w:rsidR="008F05C8">
        <w:rPr>
          <w:lang w:val="en-US"/>
        </w:rPr>
      </w:r>
      <w:r w:rsidR="008F05C8">
        <w:rPr>
          <w:lang w:val="en-US"/>
        </w:rPr>
        <w:fldChar w:fldCharType="separate"/>
      </w:r>
      <w:r w:rsidR="005B34E5">
        <w:rPr>
          <w:lang w:val="en-US"/>
        </w:rPr>
        <w:t>[1]</w:t>
      </w:r>
      <w:r w:rsidR="008F05C8">
        <w:rPr>
          <w:lang w:val="en-US"/>
        </w:rPr>
        <w:fldChar w:fldCharType="end"/>
      </w:r>
      <w:r w:rsidR="00E5026A">
        <w:rPr>
          <w:lang w:val="en-US"/>
        </w:rPr>
        <w:t xml:space="preserve">. Based on the simulation results </w:t>
      </w:r>
      <w:r w:rsidR="00983273">
        <w:rPr>
          <w:lang w:val="en-US"/>
        </w:rPr>
        <w:t xml:space="preserve">and observed gains </w:t>
      </w:r>
      <w:r w:rsidR="00E5026A">
        <w:rPr>
          <w:lang w:val="en-US"/>
        </w:rPr>
        <w:t>we propose</w:t>
      </w:r>
      <w:r w:rsidR="00983273">
        <w:rPr>
          <w:lang w:val="en-US"/>
        </w:rPr>
        <w:t xml:space="preserve"> to define</w:t>
      </w:r>
      <w:r w:rsidR="00E5026A">
        <w:rPr>
          <w:lang w:val="en-US"/>
        </w:rPr>
        <w:t xml:space="preserve"> </w:t>
      </w:r>
      <w:r w:rsidR="00983273">
        <w:rPr>
          <w:lang w:val="en-US"/>
        </w:rPr>
        <w:t>UE performance requirements for large bias values.</w:t>
      </w:r>
    </w:p>
    <w:p w:rsidR="00827109" w:rsidRDefault="00827109" w:rsidP="00E60CF1">
      <w:pPr>
        <w:pStyle w:val="Heading1"/>
        <w:jc w:val="both"/>
        <w:rPr>
          <w:lang w:val="en-US"/>
        </w:rPr>
      </w:pPr>
      <w:bookmarkStart w:id="2" w:name="_Ref305442835"/>
      <w:r>
        <w:rPr>
          <w:lang w:val="en-US"/>
        </w:rPr>
        <w:t>2</w:t>
      </w:r>
      <w:r>
        <w:rPr>
          <w:lang w:val="en-US"/>
        </w:rPr>
        <w:tab/>
      </w:r>
      <w:r w:rsidR="00983273">
        <w:rPr>
          <w:lang w:val="en-US"/>
        </w:rPr>
        <w:t>Simulations assumptions</w:t>
      </w:r>
      <w:bookmarkEnd w:id="2"/>
    </w:p>
    <w:p w:rsidR="00A927AD" w:rsidRDefault="00983273" w:rsidP="00E60CF1">
      <w:pPr>
        <w:jc w:val="both"/>
        <w:rPr>
          <w:lang w:val="en-US"/>
        </w:rPr>
      </w:pPr>
      <w:r>
        <w:rPr>
          <w:lang w:val="en-US"/>
        </w:rPr>
        <w:t xml:space="preserve">We evaluate system performance for the simulations </w:t>
      </w:r>
      <w:r w:rsidR="00007CA1">
        <w:rPr>
          <w:lang w:val="en-US"/>
        </w:rPr>
        <w:t xml:space="preserve">evaluation methodology </w:t>
      </w:r>
      <w:r>
        <w:rPr>
          <w:lang w:val="en-US"/>
        </w:rPr>
        <w:t xml:space="preserve">given in </w:t>
      </w:r>
      <w:fldSimple w:instr=" REF _Ref300947387 \r \h  \* MERGEFORMAT ">
        <w:r w:rsidR="005B34E5">
          <w:rPr>
            <w:lang w:val="en-US"/>
          </w:rPr>
          <w:t>[1]</w:t>
        </w:r>
      </w:fldSimple>
      <w:r>
        <w:rPr>
          <w:lang w:val="en-US"/>
        </w:rPr>
        <w:t xml:space="preserve">. </w:t>
      </w:r>
      <w:r w:rsidR="00561740">
        <w:rPr>
          <w:lang w:val="en-US"/>
        </w:rPr>
        <w:t xml:space="preserve">Static resource partitioning algorithm is utilized for </w:t>
      </w:r>
      <w:r w:rsidR="007A5DC1">
        <w:rPr>
          <w:lang w:val="en-US"/>
        </w:rPr>
        <w:t xml:space="preserve">the </w:t>
      </w:r>
      <w:r w:rsidR="00561740">
        <w:rPr>
          <w:lang w:val="en-US"/>
        </w:rPr>
        <w:t xml:space="preserve">full buffer simulation where </w:t>
      </w:r>
      <w:r w:rsidR="00862D33">
        <w:rPr>
          <w:lang w:val="en-US"/>
        </w:rPr>
        <w:t xml:space="preserve">all macro cells utilize the same ABS pattern. </w:t>
      </w:r>
      <w:r w:rsidR="00A927AD">
        <w:rPr>
          <w:lang w:val="en-US"/>
        </w:rPr>
        <w:t xml:space="preserve">ABS patterns are optimized for each bias value. </w:t>
      </w:r>
    </w:p>
    <w:p w:rsidR="00561740" w:rsidRDefault="00862D33" w:rsidP="00E60CF1">
      <w:pPr>
        <w:jc w:val="both"/>
        <w:rPr>
          <w:lang w:val="en-US"/>
        </w:rPr>
      </w:pPr>
      <w:r>
        <w:rPr>
          <w:lang w:val="en-US"/>
        </w:rPr>
        <w:t>Traffic model simulation considers adaptive partitioning algorithm</w:t>
      </w:r>
      <w:r w:rsidR="00A927AD">
        <w:rPr>
          <w:lang w:val="en-US"/>
        </w:rPr>
        <w:t>. The configuration of ABS is</w:t>
      </w:r>
      <w:r>
        <w:rPr>
          <w:lang w:val="en-US"/>
        </w:rPr>
        <w:t xml:space="preserve"> based on the measurements of the PRB usage at the </w:t>
      </w:r>
      <w:proofErr w:type="spellStart"/>
      <w:r>
        <w:rPr>
          <w:lang w:val="en-US"/>
        </w:rPr>
        <w:t>pico</w:t>
      </w:r>
      <w:proofErr w:type="spellEnd"/>
      <w:r>
        <w:rPr>
          <w:lang w:val="en-US"/>
        </w:rPr>
        <w:t xml:space="preserve"> </w:t>
      </w:r>
      <w:proofErr w:type="spellStart"/>
      <w:r>
        <w:rPr>
          <w:lang w:val="en-US"/>
        </w:rPr>
        <w:t>eNB</w:t>
      </w:r>
      <w:proofErr w:type="spellEnd"/>
      <w:r>
        <w:rPr>
          <w:lang w:val="en-US"/>
        </w:rPr>
        <w:t xml:space="preserve"> on the </w:t>
      </w:r>
      <w:proofErr w:type="spellStart"/>
      <w:r>
        <w:rPr>
          <w:lang w:val="en-US"/>
        </w:rPr>
        <w:t>subframes</w:t>
      </w:r>
      <w:proofErr w:type="spellEnd"/>
      <w:r>
        <w:rPr>
          <w:lang w:val="en-US"/>
        </w:rPr>
        <w:t xml:space="preserve"> that correspond to ABSs of the dominant macro </w:t>
      </w:r>
      <w:proofErr w:type="spellStart"/>
      <w:r>
        <w:rPr>
          <w:lang w:val="en-US"/>
        </w:rPr>
        <w:t>eNB</w:t>
      </w:r>
      <w:proofErr w:type="spellEnd"/>
      <w:r>
        <w:rPr>
          <w:lang w:val="en-US"/>
        </w:rPr>
        <w:t xml:space="preserve"> </w:t>
      </w:r>
      <w:fldSimple w:instr=" REF _Ref305415483 \r \h  \* MERGEFORMAT ">
        <w:r w:rsidR="005B34E5">
          <w:rPr>
            <w:lang w:val="en-US"/>
          </w:rPr>
          <w:t>[2]</w:t>
        </w:r>
      </w:fldSimple>
      <w:r>
        <w:rPr>
          <w:lang w:val="en-US"/>
        </w:rPr>
        <w:t xml:space="preserve">. The algorithm attempts of equalize PRB usage between </w:t>
      </w:r>
      <w:r w:rsidR="007A5DC1">
        <w:rPr>
          <w:lang w:val="en-US"/>
        </w:rPr>
        <w:t xml:space="preserve">the </w:t>
      </w:r>
      <w:r>
        <w:rPr>
          <w:lang w:val="en-US"/>
        </w:rPr>
        <w:t xml:space="preserve">macro </w:t>
      </w:r>
      <w:proofErr w:type="spellStart"/>
      <w:r>
        <w:rPr>
          <w:lang w:val="en-US"/>
        </w:rPr>
        <w:t>eNB</w:t>
      </w:r>
      <w:proofErr w:type="spellEnd"/>
      <w:r w:rsidR="007A5DC1">
        <w:rPr>
          <w:lang w:val="en-US"/>
        </w:rPr>
        <w:t xml:space="preserve"> on</w:t>
      </w:r>
      <w:r>
        <w:rPr>
          <w:lang w:val="en-US"/>
        </w:rPr>
        <w:t xml:space="preserve"> non-ABS </w:t>
      </w:r>
      <w:proofErr w:type="spellStart"/>
      <w:r>
        <w:rPr>
          <w:lang w:val="en-US"/>
        </w:rPr>
        <w:t>subframes</w:t>
      </w:r>
      <w:proofErr w:type="spellEnd"/>
      <w:r>
        <w:rPr>
          <w:lang w:val="en-US"/>
        </w:rPr>
        <w:t xml:space="preserve"> and </w:t>
      </w:r>
      <w:proofErr w:type="spellStart"/>
      <w:r>
        <w:rPr>
          <w:lang w:val="en-US"/>
        </w:rPr>
        <w:t>pico</w:t>
      </w:r>
      <w:proofErr w:type="spellEnd"/>
      <w:r>
        <w:rPr>
          <w:lang w:val="en-US"/>
        </w:rPr>
        <w:t xml:space="preserve"> </w:t>
      </w:r>
      <w:proofErr w:type="spellStart"/>
      <w:r>
        <w:rPr>
          <w:lang w:val="en-US"/>
        </w:rPr>
        <w:t>eNB</w:t>
      </w:r>
      <w:proofErr w:type="spellEnd"/>
      <w:r>
        <w:rPr>
          <w:lang w:val="en-US"/>
        </w:rPr>
        <w:t xml:space="preserve"> </w:t>
      </w:r>
      <w:proofErr w:type="spellStart"/>
      <w:r>
        <w:rPr>
          <w:lang w:val="en-US"/>
        </w:rPr>
        <w:t>subframes</w:t>
      </w:r>
      <w:proofErr w:type="spellEnd"/>
      <w:r>
        <w:rPr>
          <w:lang w:val="en-US"/>
        </w:rPr>
        <w:t xml:space="preserve"> corresponding to </w:t>
      </w:r>
      <w:r w:rsidR="007A5DC1">
        <w:rPr>
          <w:lang w:val="en-US"/>
        </w:rPr>
        <w:t xml:space="preserve">the </w:t>
      </w:r>
      <w:r w:rsidR="00A927AD">
        <w:rPr>
          <w:lang w:val="en-US"/>
        </w:rPr>
        <w:t>dominant</w:t>
      </w:r>
      <w:r w:rsidR="007A5DC1">
        <w:rPr>
          <w:lang w:val="en-US"/>
        </w:rPr>
        <w:t xml:space="preserve"> macro </w:t>
      </w:r>
      <w:proofErr w:type="spellStart"/>
      <w:r w:rsidR="007A5DC1">
        <w:rPr>
          <w:lang w:val="en-US"/>
        </w:rPr>
        <w:t>eNB</w:t>
      </w:r>
      <w:proofErr w:type="spellEnd"/>
      <w:r w:rsidR="007A5DC1">
        <w:rPr>
          <w:lang w:val="en-US"/>
        </w:rPr>
        <w:t xml:space="preserve"> ABS </w:t>
      </w:r>
      <w:proofErr w:type="spellStart"/>
      <w:r>
        <w:rPr>
          <w:lang w:val="en-US"/>
        </w:rPr>
        <w:t>subframes</w:t>
      </w:r>
      <w:proofErr w:type="spellEnd"/>
      <w:r>
        <w:rPr>
          <w:lang w:val="en-US"/>
        </w:rPr>
        <w:t xml:space="preserve"> and utilized by </w:t>
      </w:r>
      <w:r w:rsidR="007A5DC1">
        <w:rPr>
          <w:lang w:val="en-US"/>
        </w:rPr>
        <w:t xml:space="preserve">the </w:t>
      </w:r>
      <w:r>
        <w:rPr>
          <w:lang w:val="en-US"/>
        </w:rPr>
        <w:t>UE</w:t>
      </w:r>
      <w:r w:rsidR="007A5DC1">
        <w:rPr>
          <w:lang w:val="en-US"/>
        </w:rPr>
        <w:t>s in cell range expansion area</w:t>
      </w:r>
      <w:r w:rsidR="00A927AD">
        <w:rPr>
          <w:lang w:val="en-US"/>
        </w:rPr>
        <w:t xml:space="preserve">. In case both macro </w:t>
      </w:r>
      <w:proofErr w:type="spellStart"/>
      <w:r w:rsidR="00A927AD">
        <w:rPr>
          <w:lang w:val="en-US"/>
        </w:rPr>
        <w:t>eNB</w:t>
      </w:r>
      <w:proofErr w:type="spellEnd"/>
      <w:r w:rsidR="00A927AD">
        <w:rPr>
          <w:lang w:val="en-US"/>
        </w:rPr>
        <w:t xml:space="preserve"> a</w:t>
      </w:r>
      <w:r>
        <w:rPr>
          <w:lang w:val="en-US"/>
        </w:rPr>
        <w:t xml:space="preserve">nd </w:t>
      </w:r>
      <w:proofErr w:type="spellStart"/>
      <w:r>
        <w:rPr>
          <w:lang w:val="en-US"/>
        </w:rPr>
        <w:t>pico</w:t>
      </w:r>
      <w:proofErr w:type="spellEnd"/>
      <w:r>
        <w:rPr>
          <w:lang w:val="en-US"/>
        </w:rPr>
        <w:t xml:space="preserve"> </w:t>
      </w:r>
      <w:proofErr w:type="spellStart"/>
      <w:r>
        <w:rPr>
          <w:lang w:val="en-US"/>
        </w:rPr>
        <w:t>eNBs</w:t>
      </w:r>
      <w:proofErr w:type="spellEnd"/>
      <w:r w:rsidR="00A927AD">
        <w:rPr>
          <w:lang w:val="en-US"/>
        </w:rPr>
        <w:t xml:space="preserve"> on ABS of dominant macro are fully </w:t>
      </w:r>
      <w:r>
        <w:rPr>
          <w:lang w:val="en-US"/>
        </w:rPr>
        <w:t>utiliz</w:t>
      </w:r>
      <w:r w:rsidR="00A927AD">
        <w:rPr>
          <w:lang w:val="en-US"/>
        </w:rPr>
        <w:t>ed</w:t>
      </w:r>
      <w:r>
        <w:rPr>
          <w:lang w:val="en-US"/>
        </w:rPr>
        <w:t>, the algorithm f</w:t>
      </w:r>
      <w:r w:rsidR="00A927AD">
        <w:rPr>
          <w:lang w:val="en-US"/>
        </w:rPr>
        <w:t>alls back to the ABS pattern</w:t>
      </w:r>
      <w:r w:rsidR="007A5DC1">
        <w:rPr>
          <w:lang w:val="en-US"/>
        </w:rPr>
        <w:t xml:space="preserve"> utilized in </w:t>
      </w:r>
      <w:r w:rsidR="00A927AD">
        <w:rPr>
          <w:lang w:val="en-US"/>
        </w:rPr>
        <w:t xml:space="preserve">the </w:t>
      </w:r>
      <w:r w:rsidR="007A5DC1">
        <w:rPr>
          <w:lang w:val="en-US"/>
        </w:rPr>
        <w:t xml:space="preserve">full buffer simulations. </w:t>
      </w:r>
      <w:r>
        <w:rPr>
          <w:lang w:val="en-US"/>
        </w:rPr>
        <w:t xml:space="preserve">2 </w:t>
      </w:r>
      <w:r w:rsidR="007A5DC1">
        <w:rPr>
          <w:lang w:val="en-US"/>
        </w:rPr>
        <w:t>CSI reports</w:t>
      </w:r>
      <w:r w:rsidR="00A927AD">
        <w:rPr>
          <w:lang w:val="en-US"/>
        </w:rPr>
        <w:t xml:space="preserve"> from the UE are simulated. In order to optimize performance under traffic models, </w:t>
      </w:r>
      <w:r>
        <w:rPr>
          <w:lang w:val="en-US"/>
        </w:rPr>
        <w:t xml:space="preserve">8 outer loops (one per </w:t>
      </w:r>
      <w:proofErr w:type="spellStart"/>
      <w:r>
        <w:rPr>
          <w:lang w:val="en-US"/>
        </w:rPr>
        <w:t>subframe</w:t>
      </w:r>
      <w:proofErr w:type="spellEnd"/>
      <w:r>
        <w:rPr>
          <w:lang w:val="en-US"/>
        </w:rPr>
        <w:t xml:space="preserve">) </w:t>
      </w:r>
      <w:r w:rsidR="00A927AD">
        <w:rPr>
          <w:lang w:val="en-US"/>
        </w:rPr>
        <w:t xml:space="preserve">are simulated </w:t>
      </w:r>
      <w:r>
        <w:rPr>
          <w:lang w:val="en-US"/>
        </w:rPr>
        <w:t xml:space="preserve">at the </w:t>
      </w:r>
      <w:proofErr w:type="spellStart"/>
      <w:r>
        <w:rPr>
          <w:lang w:val="en-US"/>
        </w:rPr>
        <w:t>eNB</w:t>
      </w:r>
      <w:proofErr w:type="spellEnd"/>
      <w:r w:rsidR="007A5DC1">
        <w:rPr>
          <w:lang w:val="en-US"/>
        </w:rPr>
        <w:t xml:space="preserve"> in order to</w:t>
      </w:r>
      <w:r>
        <w:rPr>
          <w:lang w:val="en-US"/>
        </w:rPr>
        <w:t xml:space="preserve"> compen</w:t>
      </w:r>
      <w:r w:rsidR="007A5DC1">
        <w:rPr>
          <w:lang w:val="en-US"/>
        </w:rPr>
        <w:t xml:space="preserve">sate for potentially different ABS patterns among neighboring macro </w:t>
      </w:r>
      <w:proofErr w:type="spellStart"/>
      <w:r w:rsidR="007A5DC1">
        <w:rPr>
          <w:lang w:val="en-US"/>
        </w:rPr>
        <w:t>eNBs</w:t>
      </w:r>
      <w:proofErr w:type="spellEnd"/>
      <w:r>
        <w:rPr>
          <w:lang w:val="en-US"/>
        </w:rPr>
        <w:t>.</w:t>
      </w:r>
    </w:p>
    <w:p w:rsidR="00C929CF" w:rsidRDefault="00C929CF" w:rsidP="00E60CF1">
      <w:pPr>
        <w:jc w:val="both"/>
      </w:pPr>
      <w:r>
        <w:t xml:space="preserve">The statistics for traffic model simulations are collected only after the warm up of 10 seconds is completed. In addition, all data transmitted over the air is computed in the cell throughput, while only completed file transfers are counted towards UE throughput. As pointed out in the summary tables below, when the offered load increases, the user data rate decreases. The served throughput increases up to a certain point where it starts to saturate due to the cell capacity limitations. Beyond this point (denoted as “stability” in the tables), the served throughput in the system cannot sustain the offered load and it becomes unstable. </w:t>
      </w:r>
    </w:p>
    <w:p w:rsidR="00007CA1" w:rsidRDefault="00983273" w:rsidP="00E60CF1">
      <w:pPr>
        <w:jc w:val="both"/>
        <w:rPr>
          <w:lang w:val="en-US"/>
        </w:rPr>
      </w:pPr>
      <w:r>
        <w:rPr>
          <w:lang w:val="en-US"/>
        </w:rPr>
        <w:t>TM 4 is selected for evaluation</w:t>
      </w:r>
      <w:r w:rsidR="00007CA1">
        <w:rPr>
          <w:lang w:val="en-US"/>
        </w:rPr>
        <w:t>.</w:t>
      </w:r>
      <w:r>
        <w:rPr>
          <w:lang w:val="en-US"/>
        </w:rPr>
        <w:t xml:space="preserve"> CRS interference is modeled </w:t>
      </w:r>
      <w:r w:rsidR="00007CA1">
        <w:rPr>
          <w:lang w:val="en-US"/>
        </w:rPr>
        <w:t>per evaluation methodology where in case of colliding CRS</w:t>
      </w:r>
      <w:r w:rsidR="000A5374">
        <w:rPr>
          <w:lang w:val="en-US"/>
        </w:rPr>
        <w:t>,</w:t>
      </w:r>
      <w:r w:rsidR="00007CA1">
        <w:rPr>
          <w:lang w:val="en-US"/>
        </w:rPr>
        <w:t xml:space="preserve"> channel estimation losses are estimated </w:t>
      </w:r>
      <w:r w:rsidR="007A5DC1">
        <w:rPr>
          <w:lang w:val="en-US"/>
        </w:rPr>
        <w:t>by</w:t>
      </w:r>
      <w:r w:rsidR="00007CA1">
        <w:rPr>
          <w:lang w:val="en-US"/>
        </w:rPr>
        <w:t xml:space="preserve"> link simulations. </w:t>
      </w:r>
      <w:r w:rsidR="00955F8D">
        <w:rPr>
          <w:lang w:val="en-US"/>
        </w:rPr>
        <w:t xml:space="preserve">We adopt conservative </w:t>
      </w:r>
      <w:r w:rsidR="00007CA1">
        <w:rPr>
          <w:lang w:val="en-US"/>
        </w:rPr>
        <w:t>CRS interference cancellation</w:t>
      </w:r>
      <w:r w:rsidR="00955F8D">
        <w:rPr>
          <w:lang w:val="en-US"/>
        </w:rPr>
        <w:t xml:space="preserve"> modeling, where CRS interference is estimated over single </w:t>
      </w:r>
      <w:proofErr w:type="spellStart"/>
      <w:r w:rsidR="00955F8D">
        <w:rPr>
          <w:lang w:val="en-US"/>
        </w:rPr>
        <w:t>subframe</w:t>
      </w:r>
      <w:proofErr w:type="spellEnd"/>
      <w:r w:rsidR="00955F8D">
        <w:rPr>
          <w:lang w:val="en-US"/>
        </w:rPr>
        <w:t xml:space="preserve"> using a sliding window averaging approach. No attempt is made to optimize filtering for </w:t>
      </w:r>
      <w:r w:rsidR="000A3A10">
        <w:rPr>
          <w:lang w:val="en-US"/>
        </w:rPr>
        <w:t>scenario of interest. In the system simulations, CRS</w:t>
      </w:r>
      <w:r w:rsidR="00955F8D">
        <w:rPr>
          <w:lang w:val="en-US"/>
        </w:rPr>
        <w:t xml:space="preserve"> interference cancellation</w:t>
      </w:r>
      <w:r w:rsidR="00007CA1">
        <w:rPr>
          <w:lang w:val="en-US"/>
        </w:rPr>
        <w:t xml:space="preserve"> is modeled by accounting for CRS cancellation factors estimated through link simulation fo</w:t>
      </w:r>
      <w:r w:rsidR="007A5DC1">
        <w:rPr>
          <w:lang w:val="en-US"/>
        </w:rPr>
        <w:t>r a range of SNI</w:t>
      </w:r>
      <w:r w:rsidR="00007CA1">
        <w:rPr>
          <w:lang w:val="en-US"/>
        </w:rPr>
        <w:t xml:space="preserve">R values of interest. </w:t>
      </w:r>
      <w:r w:rsidR="00914AE5">
        <w:rPr>
          <w:lang w:val="en-US"/>
        </w:rPr>
        <w:t xml:space="preserve">With CRS IC modeled, we consider bias values of up to 18 dB. However, in case of no IC, we limit the bias to 6 dB as larger bias values would impact the control channel performance. </w:t>
      </w:r>
      <w:r w:rsidR="00561740">
        <w:rPr>
          <w:lang w:val="en-US"/>
        </w:rPr>
        <w:t xml:space="preserve">Details on the channel estimation losses and CRS interference cancellation factors </w:t>
      </w:r>
      <w:r w:rsidR="000A5374">
        <w:rPr>
          <w:lang w:val="en-US"/>
        </w:rPr>
        <w:t>are given in the A</w:t>
      </w:r>
      <w:r w:rsidR="00561740">
        <w:rPr>
          <w:lang w:val="en-US"/>
        </w:rPr>
        <w:t xml:space="preserve">ppendix. </w:t>
      </w:r>
      <w:r w:rsidR="000A5374">
        <w:rPr>
          <w:lang w:val="en-US"/>
        </w:rPr>
        <w:t>The baseline simulations assume that CRSs fro</w:t>
      </w:r>
      <w:r w:rsidR="00C929CF">
        <w:rPr>
          <w:lang w:val="en-US"/>
        </w:rPr>
        <w:t>m up to 3 cells are cancelled.</w:t>
      </w:r>
    </w:p>
    <w:p w:rsidR="00007CA1" w:rsidRDefault="00561740" w:rsidP="00561740">
      <w:pPr>
        <w:pStyle w:val="Heading1"/>
        <w:rPr>
          <w:lang w:val="en-US"/>
        </w:rPr>
      </w:pPr>
      <w:r>
        <w:rPr>
          <w:lang w:val="en-US"/>
        </w:rPr>
        <w:lastRenderedPageBreak/>
        <w:t>3</w:t>
      </w:r>
      <w:r>
        <w:rPr>
          <w:lang w:val="en-US"/>
        </w:rPr>
        <w:tab/>
        <w:t>Simulations results</w:t>
      </w:r>
    </w:p>
    <w:p w:rsidR="007A5DC1" w:rsidRDefault="00561740" w:rsidP="00E60CF1">
      <w:pPr>
        <w:jc w:val="both"/>
        <w:rPr>
          <w:lang w:val="en-US"/>
        </w:rPr>
      </w:pPr>
      <w:r>
        <w:rPr>
          <w:lang w:val="en-US"/>
        </w:rPr>
        <w:t>We evaluate full buffer and traffic model scenarios for all configurations listed in</w:t>
      </w:r>
      <w:r w:rsidR="000A5374">
        <w:rPr>
          <w:lang w:val="en-US"/>
        </w:rPr>
        <w:t xml:space="preserve"> </w:t>
      </w:r>
      <w:fldSimple w:instr=" REF _Ref305416039 \r \h  \* MERGEFORMAT ">
        <w:r w:rsidR="005B34E5">
          <w:rPr>
            <w:lang w:val="en-US"/>
          </w:rPr>
          <w:t>[2]</w:t>
        </w:r>
      </w:fldSimple>
      <w:r>
        <w:rPr>
          <w:lang w:val="en-US"/>
        </w:rPr>
        <w:t xml:space="preserve">. Sensitivity analysis with respect to </w:t>
      </w:r>
      <w:r w:rsidR="000A5374">
        <w:rPr>
          <w:lang w:val="en-US"/>
        </w:rPr>
        <w:t xml:space="preserve">the </w:t>
      </w:r>
      <w:r>
        <w:rPr>
          <w:lang w:val="en-US"/>
        </w:rPr>
        <w:t>number of cancelled cells including perfect CRS cancellation is perfor</w:t>
      </w:r>
      <w:r w:rsidR="00C929CF">
        <w:rPr>
          <w:lang w:val="en-US"/>
        </w:rPr>
        <w:t>med on a selected set of cases (see 3GPP model 1 results).</w:t>
      </w:r>
    </w:p>
    <w:p w:rsidR="00561740" w:rsidRDefault="007D7F79" w:rsidP="00E60CF1">
      <w:pPr>
        <w:jc w:val="both"/>
        <w:rPr>
          <w:lang w:val="en-US"/>
        </w:rPr>
      </w:pPr>
      <w:r>
        <w:rPr>
          <w:lang w:val="en-US"/>
        </w:rPr>
        <w:t xml:space="preserve">The association statistics for the simulated scenarios </w:t>
      </w:r>
      <w:r w:rsidR="007A5DC1">
        <w:rPr>
          <w:lang w:val="en-US"/>
        </w:rPr>
        <w:t xml:space="preserve">is illustrated in </w:t>
      </w:r>
      <w:fldSimple w:instr=" REF _Ref305440364 \h  \* MERGEFORMAT ">
        <w:r w:rsidR="005B34E5">
          <w:t xml:space="preserve">Table </w:t>
        </w:r>
        <w:r w:rsidR="005B34E5">
          <w:rPr>
            <w:noProof/>
          </w:rPr>
          <w:t>1</w:t>
        </w:r>
      </w:fldSimple>
      <w:r w:rsidR="007A5DC1">
        <w:rPr>
          <w:lang w:val="en-US"/>
        </w:rPr>
        <w:t>. As it can be s</w:t>
      </w:r>
      <w:r>
        <w:rPr>
          <w:lang w:val="en-US"/>
        </w:rPr>
        <w:t xml:space="preserve">een from the table, we observe that in case of ITU model, more UEs are associated with </w:t>
      </w:r>
      <w:r w:rsidR="00A927AD">
        <w:rPr>
          <w:lang w:val="en-US"/>
        </w:rPr>
        <w:t xml:space="preserve">the </w:t>
      </w:r>
      <w:proofErr w:type="spellStart"/>
      <w:r>
        <w:rPr>
          <w:lang w:val="en-US"/>
        </w:rPr>
        <w:t>pico</w:t>
      </w:r>
      <w:proofErr w:type="spellEnd"/>
      <w:r>
        <w:rPr>
          <w:lang w:val="en-US"/>
        </w:rPr>
        <w:t xml:space="preserve"> </w:t>
      </w:r>
      <w:proofErr w:type="spellStart"/>
      <w:r>
        <w:rPr>
          <w:lang w:val="en-US"/>
        </w:rPr>
        <w:t>eN</w:t>
      </w:r>
      <w:r w:rsidR="00A927AD">
        <w:rPr>
          <w:lang w:val="en-US"/>
        </w:rPr>
        <w:t>Bs</w:t>
      </w:r>
      <w:proofErr w:type="spellEnd"/>
      <w:r w:rsidR="00A927AD">
        <w:rPr>
          <w:lang w:val="en-US"/>
        </w:rPr>
        <w:t xml:space="preserve"> than in case of 3GPP Model 1. As expected, hotspot scenario (configuration 4b) also results in large percentage of UEs associated with the </w:t>
      </w:r>
      <w:proofErr w:type="spellStart"/>
      <w:r w:rsidR="00A927AD">
        <w:rPr>
          <w:lang w:val="en-US"/>
        </w:rPr>
        <w:t>pico</w:t>
      </w:r>
      <w:proofErr w:type="spellEnd"/>
      <w:r w:rsidR="00A927AD">
        <w:rPr>
          <w:lang w:val="en-US"/>
        </w:rPr>
        <w:t xml:space="preserve"> </w:t>
      </w:r>
      <w:proofErr w:type="spellStart"/>
      <w:r w:rsidR="00A927AD">
        <w:rPr>
          <w:lang w:val="en-US"/>
        </w:rPr>
        <w:t>eNBs</w:t>
      </w:r>
      <w:proofErr w:type="spellEnd"/>
      <w:r w:rsidR="00A927AD">
        <w:rPr>
          <w:lang w:val="en-US"/>
        </w:rPr>
        <w:t xml:space="preserve"> than uniform distribution (configuration 1).</w:t>
      </w:r>
    </w:p>
    <w:p w:rsidR="007A5DC1" w:rsidRDefault="007A5DC1" w:rsidP="007A5DC1">
      <w:pPr>
        <w:pStyle w:val="Caption"/>
        <w:keepNext/>
      </w:pPr>
      <w:bookmarkStart w:id="3" w:name="_Ref305440364"/>
      <w:r>
        <w:t xml:space="preserve">Table </w:t>
      </w:r>
      <w:fldSimple w:instr=" SEQ Table \* ARABIC ">
        <w:r w:rsidR="005B34E5">
          <w:rPr>
            <w:noProof/>
          </w:rPr>
          <w:t>1</w:t>
        </w:r>
      </w:fldSimple>
      <w:bookmarkEnd w:id="3"/>
      <w:r>
        <w:t xml:space="preserve">: Association statistics for 3GPP model 1 and ITU model </w:t>
      </w:r>
    </w:p>
    <w:tbl>
      <w:tblPr>
        <w:tblW w:w="8211" w:type="dxa"/>
        <w:jc w:val="center"/>
        <w:tblCellMar>
          <w:left w:w="0" w:type="dxa"/>
          <w:right w:w="0" w:type="dxa"/>
        </w:tblCellMar>
        <w:tblLook w:val="04A0"/>
      </w:tblPr>
      <w:tblGrid>
        <w:gridCol w:w="1307"/>
        <w:gridCol w:w="1741"/>
        <w:gridCol w:w="1287"/>
        <w:gridCol w:w="1287"/>
        <w:gridCol w:w="1089"/>
        <w:gridCol w:w="1500"/>
      </w:tblGrid>
      <w:tr w:rsidR="00A50A1A" w:rsidRPr="00A50A1A" w:rsidTr="00E73038">
        <w:trPr>
          <w:trHeight w:val="458"/>
          <w:jc w:val="center"/>
        </w:trPr>
        <w:tc>
          <w:tcPr>
            <w:tcW w:w="1307" w:type="dxa"/>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50A1A" w:rsidRPr="00A50A1A" w:rsidRDefault="00A50A1A" w:rsidP="00A50A1A">
            <w:pPr>
              <w:overflowPunct/>
              <w:autoSpaceDE/>
              <w:autoSpaceDN/>
              <w:adjustRightInd/>
              <w:spacing w:after="0"/>
              <w:jc w:val="center"/>
              <w:textAlignment w:val="auto"/>
              <w:rPr>
                <w:rFonts w:ascii="Arial" w:hAnsi="Arial" w:cs="Arial"/>
                <w:sz w:val="22"/>
                <w:szCs w:val="22"/>
                <w:lang w:val="en-US"/>
              </w:rPr>
            </w:pPr>
            <w:r w:rsidRPr="00A50A1A">
              <w:rPr>
                <w:rFonts w:ascii="Arial" w:hAnsi="Arial" w:cs="Arial"/>
                <w:b/>
                <w:bCs/>
                <w:color w:val="FFFFFF"/>
                <w:kern w:val="24"/>
                <w:sz w:val="22"/>
                <w:szCs w:val="22"/>
                <w:lang w:val="en-US"/>
              </w:rPr>
              <w:t xml:space="preserve">Model </w:t>
            </w:r>
          </w:p>
        </w:tc>
        <w:tc>
          <w:tcPr>
            <w:tcW w:w="1741" w:type="dxa"/>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50A1A" w:rsidRPr="00A50A1A" w:rsidRDefault="00A50A1A" w:rsidP="00A50A1A">
            <w:pPr>
              <w:overflowPunct/>
              <w:autoSpaceDE/>
              <w:autoSpaceDN/>
              <w:adjustRightInd/>
              <w:spacing w:after="0"/>
              <w:jc w:val="center"/>
              <w:textAlignment w:val="auto"/>
              <w:rPr>
                <w:rFonts w:ascii="Arial" w:hAnsi="Arial" w:cs="Arial"/>
                <w:sz w:val="22"/>
                <w:szCs w:val="22"/>
                <w:lang w:val="en-US"/>
              </w:rPr>
            </w:pPr>
            <w:r w:rsidRPr="00A50A1A">
              <w:rPr>
                <w:rFonts w:ascii="Arial" w:hAnsi="Arial" w:cs="Arial"/>
                <w:b/>
                <w:bCs/>
                <w:color w:val="FFFFFF"/>
                <w:kern w:val="24"/>
                <w:sz w:val="22"/>
                <w:szCs w:val="22"/>
                <w:lang w:val="en-US"/>
              </w:rPr>
              <w:t>Config</w:t>
            </w:r>
            <w:r w:rsidR="007A5DC1">
              <w:rPr>
                <w:rFonts w:ascii="Arial" w:hAnsi="Arial" w:cs="Arial"/>
                <w:b/>
                <w:bCs/>
                <w:color w:val="FFFFFF"/>
                <w:kern w:val="24"/>
                <w:sz w:val="22"/>
                <w:szCs w:val="22"/>
                <w:lang w:val="en-US"/>
              </w:rPr>
              <w:t>uration</w:t>
            </w:r>
            <w:r w:rsidRPr="00A50A1A">
              <w:rPr>
                <w:rFonts w:ascii="Arial" w:hAnsi="Arial" w:cs="Arial"/>
                <w:b/>
                <w:bCs/>
                <w:color w:val="FFFFFF"/>
                <w:kern w:val="24"/>
                <w:sz w:val="22"/>
                <w:szCs w:val="22"/>
                <w:lang w:val="en-US"/>
              </w:rPr>
              <w:t xml:space="preserve"> </w:t>
            </w:r>
          </w:p>
        </w:tc>
        <w:tc>
          <w:tcPr>
            <w:tcW w:w="1287" w:type="dxa"/>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50A1A" w:rsidRPr="00A50A1A" w:rsidRDefault="00A50A1A" w:rsidP="00A50A1A">
            <w:pPr>
              <w:overflowPunct/>
              <w:autoSpaceDE/>
              <w:autoSpaceDN/>
              <w:adjustRightInd/>
              <w:spacing w:after="0"/>
              <w:jc w:val="center"/>
              <w:textAlignment w:val="auto"/>
              <w:rPr>
                <w:rFonts w:ascii="Arial" w:hAnsi="Arial" w:cs="Arial"/>
                <w:sz w:val="22"/>
                <w:szCs w:val="22"/>
                <w:lang w:val="en-US"/>
              </w:rPr>
            </w:pPr>
            <w:r w:rsidRPr="00A50A1A">
              <w:rPr>
                <w:rFonts w:ascii="Arial" w:hAnsi="Arial" w:cs="Arial"/>
                <w:b/>
                <w:bCs/>
                <w:color w:val="FFFFFF"/>
                <w:kern w:val="24"/>
                <w:sz w:val="22"/>
                <w:szCs w:val="22"/>
                <w:lang w:val="en-US"/>
              </w:rPr>
              <w:t xml:space="preserve">0dB </w:t>
            </w:r>
          </w:p>
        </w:tc>
        <w:tc>
          <w:tcPr>
            <w:tcW w:w="1287" w:type="dxa"/>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50A1A" w:rsidRPr="00A50A1A" w:rsidRDefault="00A50A1A" w:rsidP="00A50A1A">
            <w:pPr>
              <w:overflowPunct/>
              <w:autoSpaceDE/>
              <w:autoSpaceDN/>
              <w:adjustRightInd/>
              <w:spacing w:after="0"/>
              <w:jc w:val="center"/>
              <w:textAlignment w:val="auto"/>
              <w:rPr>
                <w:rFonts w:ascii="Arial" w:hAnsi="Arial" w:cs="Arial"/>
                <w:sz w:val="22"/>
                <w:szCs w:val="22"/>
                <w:lang w:val="en-US"/>
              </w:rPr>
            </w:pPr>
            <w:r w:rsidRPr="00A50A1A">
              <w:rPr>
                <w:rFonts w:ascii="Arial" w:hAnsi="Arial" w:cs="Arial"/>
                <w:b/>
                <w:bCs/>
                <w:color w:val="FFFFFF"/>
                <w:kern w:val="24"/>
                <w:sz w:val="22"/>
                <w:szCs w:val="22"/>
                <w:lang w:val="en-US"/>
              </w:rPr>
              <w:t xml:space="preserve">6dB </w:t>
            </w:r>
          </w:p>
        </w:tc>
        <w:tc>
          <w:tcPr>
            <w:tcW w:w="1089" w:type="dxa"/>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50A1A" w:rsidRPr="00A50A1A" w:rsidRDefault="00A50A1A" w:rsidP="00A50A1A">
            <w:pPr>
              <w:overflowPunct/>
              <w:autoSpaceDE/>
              <w:autoSpaceDN/>
              <w:adjustRightInd/>
              <w:spacing w:after="0"/>
              <w:jc w:val="center"/>
              <w:textAlignment w:val="auto"/>
              <w:rPr>
                <w:rFonts w:ascii="Arial" w:hAnsi="Arial" w:cs="Arial"/>
                <w:sz w:val="22"/>
                <w:szCs w:val="22"/>
                <w:lang w:val="en-US"/>
              </w:rPr>
            </w:pPr>
            <w:r w:rsidRPr="00A50A1A">
              <w:rPr>
                <w:rFonts w:ascii="Arial" w:hAnsi="Arial" w:cs="Arial"/>
                <w:b/>
                <w:bCs/>
                <w:color w:val="FFFFFF"/>
                <w:kern w:val="24"/>
                <w:sz w:val="22"/>
                <w:szCs w:val="22"/>
                <w:lang w:val="en-US"/>
              </w:rPr>
              <w:t xml:space="preserve">12dB </w:t>
            </w:r>
          </w:p>
        </w:tc>
        <w:tc>
          <w:tcPr>
            <w:tcW w:w="1500" w:type="dxa"/>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50A1A" w:rsidRPr="00A50A1A" w:rsidRDefault="00A50A1A" w:rsidP="00A50A1A">
            <w:pPr>
              <w:overflowPunct/>
              <w:autoSpaceDE/>
              <w:autoSpaceDN/>
              <w:adjustRightInd/>
              <w:spacing w:after="0"/>
              <w:jc w:val="center"/>
              <w:textAlignment w:val="auto"/>
              <w:rPr>
                <w:rFonts w:ascii="Arial" w:hAnsi="Arial" w:cs="Arial"/>
                <w:sz w:val="22"/>
                <w:szCs w:val="22"/>
                <w:lang w:val="en-US"/>
              </w:rPr>
            </w:pPr>
            <w:r w:rsidRPr="00A50A1A">
              <w:rPr>
                <w:rFonts w:ascii="Arial" w:hAnsi="Arial" w:cs="Arial"/>
                <w:b/>
                <w:bCs/>
                <w:color w:val="FFFFFF"/>
                <w:kern w:val="24"/>
                <w:sz w:val="22"/>
                <w:szCs w:val="22"/>
                <w:lang w:val="en-US"/>
              </w:rPr>
              <w:t xml:space="preserve">18dB </w:t>
            </w:r>
          </w:p>
        </w:tc>
      </w:tr>
      <w:tr w:rsidR="00A50A1A" w:rsidRPr="00A50A1A" w:rsidTr="00E73038">
        <w:trPr>
          <w:trHeight w:val="458"/>
          <w:jc w:val="center"/>
        </w:trPr>
        <w:tc>
          <w:tcPr>
            <w:tcW w:w="1307"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3GPP </w:t>
            </w:r>
          </w:p>
        </w:tc>
        <w:tc>
          <w:tcPr>
            <w:tcW w:w="174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 </w:t>
            </w:r>
          </w:p>
        </w:tc>
        <w:tc>
          <w:tcPr>
            <w:tcW w:w="1287"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19% </w:t>
            </w:r>
          </w:p>
        </w:tc>
        <w:tc>
          <w:tcPr>
            <w:tcW w:w="1287"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34% </w:t>
            </w:r>
          </w:p>
        </w:tc>
        <w:tc>
          <w:tcPr>
            <w:tcW w:w="1089" w:type="dxa"/>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53% </w:t>
            </w:r>
          </w:p>
        </w:tc>
        <w:tc>
          <w:tcPr>
            <w:tcW w:w="150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67% </w:t>
            </w:r>
          </w:p>
        </w:tc>
      </w:tr>
      <w:tr w:rsidR="00A50A1A" w:rsidRPr="00A50A1A" w:rsidTr="00E73038">
        <w:trPr>
          <w:trHeight w:val="458"/>
          <w:jc w:val="center"/>
        </w:trPr>
        <w:tc>
          <w:tcPr>
            <w:tcW w:w="1307"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3GPP </w:t>
            </w:r>
          </w:p>
        </w:tc>
        <w:tc>
          <w:tcPr>
            <w:tcW w:w="174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4b </w:t>
            </w:r>
          </w:p>
        </w:tc>
        <w:tc>
          <w:tcPr>
            <w:tcW w:w="1287"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38% </w:t>
            </w:r>
          </w:p>
        </w:tc>
        <w:tc>
          <w:tcPr>
            <w:tcW w:w="1287"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57% </w:t>
            </w:r>
          </w:p>
        </w:tc>
        <w:tc>
          <w:tcPr>
            <w:tcW w:w="1089" w:type="dxa"/>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72% </w:t>
            </w:r>
          </w:p>
        </w:tc>
        <w:tc>
          <w:tcPr>
            <w:tcW w:w="1500" w:type="dxa"/>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83% </w:t>
            </w:r>
          </w:p>
        </w:tc>
      </w:tr>
      <w:tr w:rsidR="00A50A1A" w:rsidRPr="00A50A1A" w:rsidTr="00E73038">
        <w:trPr>
          <w:trHeight w:val="458"/>
          <w:jc w:val="center"/>
        </w:trPr>
        <w:tc>
          <w:tcPr>
            <w:tcW w:w="1307"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ITU </w:t>
            </w:r>
          </w:p>
        </w:tc>
        <w:tc>
          <w:tcPr>
            <w:tcW w:w="174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 </w:t>
            </w:r>
          </w:p>
        </w:tc>
        <w:tc>
          <w:tcPr>
            <w:tcW w:w="1287"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55% </w:t>
            </w:r>
          </w:p>
        </w:tc>
        <w:tc>
          <w:tcPr>
            <w:tcW w:w="1287"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71% </w:t>
            </w:r>
          </w:p>
        </w:tc>
        <w:tc>
          <w:tcPr>
            <w:tcW w:w="1089" w:type="dxa"/>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81% </w:t>
            </w:r>
          </w:p>
        </w:tc>
        <w:tc>
          <w:tcPr>
            <w:tcW w:w="1500" w:type="dxa"/>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84% </w:t>
            </w:r>
          </w:p>
        </w:tc>
      </w:tr>
      <w:tr w:rsidR="00A50A1A" w:rsidRPr="00A50A1A" w:rsidTr="00E73038">
        <w:trPr>
          <w:trHeight w:val="458"/>
          <w:jc w:val="center"/>
        </w:trPr>
        <w:tc>
          <w:tcPr>
            <w:tcW w:w="1307"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ITU </w:t>
            </w:r>
          </w:p>
        </w:tc>
        <w:tc>
          <w:tcPr>
            <w:tcW w:w="174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4b </w:t>
            </w:r>
          </w:p>
        </w:tc>
        <w:tc>
          <w:tcPr>
            <w:tcW w:w="1287"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71% </w:t>
            </w:r>
          </w:p>
        </w:tc>
        <w:tc>
          <w:tcPr>
            <w:tcW w:w="1287"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50A1A" w:rsidRPr="00A50A1A" w:rsidRDefault="00A50A1A" w:rsidP="00A50A1A">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84% </w:t>
            </w:r>
          </w:p>
        </w:tc>
        <w:tc>
          <w:tcPr>
            <w:tcW w:w="1089" w:type="dxa"/>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90%</w:t>
            </w:r>
          </w:p>
        </w:tc>
        <w:tc>
          <w:tcPr>
            <w:tcW w:w="1500" w:type="dxa"/>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50A1A" w:rsidRPr="00A50A1A" w:rsidRDefault="00A50A1A" w:rsidP="00A50A1A">
            <w:pPr>
              <w:overflowPunct/>
              <w:autoSpaceDE/>
              <w:autoSpaceDN/>
              <w:adjustRightInd/>
              <w:spacing w:after="0"/>
              <w:jc w:val="center"/>
              <w:textAlignment w:val="bottom"/>
              <w:rPr>
                <w:rFonts w:ascii="Arial" w:hAnsi="Arial" w:cs="Arial"/>
                <w:sz w:val="24"/>
                <w:szCs w:val="24"/>
                <w:lang w:val="en-US"/>
              </w:rPr>
            </w:pPr>
            <w:r w:rsidRPr="00A50A1A">
              <w:rPr>
                <w:rFonts w:ascii="Arial" w:hAnsi="Arial" w:cs="Arial"/>
                <w:color w:val="000000"/>
                <w:kern w:val="24"/>
                <w:sz w:val="24"/>
                <w:szCs w:val="24"/>
                <w:lang w:val="en-US"/>
              </w:rPr>
              <w:t>92%</w:t>
            </w:r>
          </w:p>
        </w:tc>
      </w:tr>
    </w:tbl>
    <w:p w:rsidR="00561740" w:rsidRDefault="00561740" w:rsidP="00561740">
      <w:pPr>
        <w:pStyle w:val="Heading2"/>
        <w:rPr>
          <w:lang w:val="en-US"/>
        </w:rPr>
      </w:pPr>
      <w:r>
        <w:rPr>
          <w:lang w:val="en-US"/>
        </w:rPr>
        <w:t>3.1 3GPP model 1, configuration 1</w:t>
      </w:r>
      <w:r w:rsidR="00007CA1">
        <w:rPr>
          <w:lang w:val="en-US"/>
        </w:rPr>
        <w:t xml:space="preserve"> </w:t>
      </w:r>
    </w:p>
    <w:p w:rsidR="00E73038" w:rsidRDefault="00561740" w:rsidP="00AC7A53">
      <w:pPr>
        <w:jc w:val="both"/>
        <w:rPr>
          <w:lang w:val="en-US"/>
        </w:rPr>
      </w:pPr>
      <w:r>
        <w:rPr>
          <w:lang w:val="en-US"/>
        </w:rPr>
        <w:t xml:space="preserve">In </w:t>
      </w:r>
      <w:r w:rsidR="008F05C8">
        <w:rPr>
          <w:lang w:val="en-US"/>
        </w:rPr>
        <w:fldChar w:fldCharType="begin"/>
      </w:r>
      <w:r w:rsidR="00875721">
        <w:rPr>
          <w:lang w:val="en-US"/>
        </w:rPr>
        <w:instrText xml:space="preserve"> REF _Ref305441702 \h </w:instrText>
      </w:r>
      <w:r w:rsidR="008F05C8">
        <w:rPr>
          <w:lang w:val="en-US"/>
        </w:rPr>
      </w:r>
      <w:r w:rsidR="008F05C8">
        <w:rPr>
          <w:lang w:val="en-US"/>
        </w:rPr>
        <w:fldChar w:fldCharType="separate"/>
      </w:r>
      <w:r w:rsidR="005B34E5">
        <w:t xml:space="preserve">Table </w:t>
      </w:r>
      <w:r w:rsidR="005B34E5">
        <w:rPr>
          <w:noProof/>
        </w:rPr>
        <w:t>2</w:t>
      </w:r>
      <w:r w:rsidR="008F05C8">
        <w:rPr>
          <w:lang w:val="en-US"/>
        </w:rPr>
        <w:fldChar w:fldCharType="end"/>
      </w:r>
      <w:r>
        <w:rPr>
          <w:lang w:val="en-US"/>
        </w:rPr>
        <w:t xml:space="preserve">, </w:t>
      </w:r>
      <w:r w:rsidR="00875721">
        <w:rPr>
          <w:lang w:val="en-US"/>
        </w:rPr>
        <w:t>we summarize performance for the full buffer scenario.</w:t>
      </w:r>
      <w:r w:rsidR="00914AE5">
        <w:rPr>
          <w:lang w:val="en-US"/>
        </w:rPr>
        <w:t xml:space="preserve"> </w:t>
      </w:r>
      <w:r w:rsidR="00955F8D">
        <w:rPr>
          <w:lang w:val="en-US"/>
        </w:rPr>
        <w:t xml:space="preserve">As it can be seen from the table, larger bias values provide significant gain for the metric of interest (edge and median performance points). In terms of median UE experience 18 dB bias exhibits best performances. </w:t>
      </w:r>
    </w:p>
    <w:p w:rsidR="00C929CF" w:rsidRDefault="00C929CF" w:rsidP="00C929CF">
      <w:pPr>
        <w:pStyle w:val="Caption"/>
        <w:keepNext/>
      </w:pPr>
      <w:bookmarkStart w:id="4" w:name="_Ref305441702"/>
      <w:r>
        <w:t xml:space="preserve">Table </w:t>
      </w:r>
      <w:fldSimple w:instr=" SEQ Table \* ARABIC ">
        <w:r w:rsidR="005B34E5">
          <w:rPr>
            <w:noProof/>
          </w:rPr>
          <w:t>2</w:t>
        </w:r>
      </w:fldSimple>
      <w:bookmarkEnd w:id="4"/>
      <w:r>
        <w:t xml:space="preserve">: </w:t>
      </w:r>
      <w:r w:rsidRPr="00C929CF">
        <w:t>Full buffer, 3GPP model 1, configuration 1</w:t>
      </w:r>
    </w:p>
    <w:tbl>
      <w:tblPr>
        <w:tblW w:w="4991" w:type="pct"/>
        <w:tblCellMar>
          <w:left w:w="0" w:type="dxa"/>
          <w:right w:w="0" w:type="dxa"/>
        </w:tblCellMar>
        <w:tblLook w:val="04A0"/>
      </w:tblPr>
      <w:tblGrid>
        <w:gridCol w:w="1120"/>
        <w:gridCol w:w="1131"/>
        <w:gridCol w:w="1127"/>
        <w:gridCol w:w="928"/>
        <w:gridCol w:w="1325"/>
        <w:gridCol w:w="1129"/>
        <w:gridCol w:w="1198"/>
        <w:gridCol w:w="1125"/>
        <w:gridCol w:w="1159"/>
      </w:tblGrid>
      <w:tr w:rsidR="00172E68" w:rsidRPr="00AC7A53" w:rsidTr="00172E68">
        <w:trPr>
          <w:trHeight w:val="565"/>
        </w:trPr>
        <w:tc>
          <w:tcPr>
            <w:tcW w:w="547"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Bias </w:t>
            </w:r>
          </w:p>
        </w:tc>
        <w:tc>
          <w:tcPr>
            <w:tcW w:w="552"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IC model </w:t>
            </w:r>
          </w:p>
        </w:tc>
        <w:tc>
          <w:tcPr>
            <w:tcW w:w="550"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ABS at macro </w:t>
            </w:r>
          </w:p>
        </w:tc>
        <w:tc>
          <w:tcPr>
            <w:tcW w:w="453"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Edge </w:t>
            </w:r>
          </w:p>
        </w:tc>
        <w:tc>
          <w:tcPr>
            <w:tcW w:w="647"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Edge </w:t>
            </w:r>
            <w:proofErr w:type="gramStart"/>
            <w:r w:rsidRPr="00AC7A53">
              <w:rPr>
                <w:rFonts w:ascii="Arial" w:hAnsi="Arial" w:cs="Arial"/>
                <w:b/>
                <w:bCs/>
                <w:color w:val="FFFFFF"/>
                <w:kern w:val="24"/>
                <w:sz w:val="24"/>
                <w:szCs w:val="24"/>
                <w:lang w:val="en-US"/>
              </w:rPr>
              <w:t>gain(</w:t>
            </w:r>
            <w:proofErr w:type="gramEnd"/>
            <w:r w:rsidRPr="00AC7A53">
              <w:rPr>
                <w:rFonts w:ascii="Arial" w:hAnsi="Arial" w:cs="Arial"/>
                <w:b/>
                <w:bCs/>
                <w:color w:val="FFFFFF"/>
                <w:kern w:val="24"/>
                <w:sz w:val="24"/>
                <w:szCs w:val="24"/>
                <w:lang w:val="en-US"/>
              </w:rPr>
              <w:t xml:space="preserve">%) </w:t>
            </w:r>
          </w:p>
        </w:tc>
        <w:tc>
          <w:tcPr>
            <w:tcW w:w="551"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Median </w:t>
            </w:r>
          </w:p>
        </w:tc>
        <w:tc>
          <w:tcPr>
            <w:tcW w:w="58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Median </w:t>
            </w:r>
            <w:proofErr w:type="gramStart"/>
            <w:r w:rsidRPr="00AC7A53">
              <w:rPr>
                <w:rFonts w:ascii="Arial" w:hAnsi="Arial" w:cs="Arial"/>
                <w:b/>
                <w:bCs/>
                <w:color w:val="FFFFFF"/>
                <w:kern w:val="24"/>
                <w:sz w:val="24"/>
                <w:szCs w:val="24"/>
                <w:lang w:val="en-US"/>
              </w:rPr>
              <w:t>Gain(</w:t>
            </w:r>
            <w:proofErr w:type="gramEnd"/>
            <w:r w:rsidRPr="00AC7A53">
              <w:rPr>
                <w:rFonts w:ascii="Arial" w:hAnsi="Arial" w:cs="Arial"/>
                <w:b/>
                <w:bCs/>
                <w:color w:val="FFFFFF"/>
                <w:kern w:val="24"/>
                <w:sz w:val="24"/>
                <w:szCs w:val="24"/>
                <w:lang w:val="en-US"/>
              </w:rPr>
              <w:t xml:space="preserve">%) </w:t>
            </w:r>
          </w:p>
        </w:tc>
        <w:tc>
          <w:tcPr>
            <w:tcW w:w="549"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Mean </w:t>
            </w:r>
          </w:p>
        </w:tc>
        <w:tc>
          <w:tcPr>
            <w:tcW w:w="566"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Mean </w:t>
            </w:r>
            <w:proofErr w:type="gramStart"/>
            <w:r w:rsidRPr="00AC7A53">
              <w:rPr>
                <w:rFonts w:ascii="Arial" w:hAnsi="Arial" w:cs="Arial"/>
                <w:b/>
                <w:bCs/>
                <w:color w:val="FFFFFF"/>
                <w:kern w:val="24"/>
                <w:sz w:val="24"/>
                <w:szCs w:val="24"/>
                <w:lang w:val="en-US"/>
              </w:rPr>
              <w:t>gain(</w:t>
            </w:r>
            <w:proofErr w:type="gramEnd"/>
            <w:r w:rsidRPr="00AC7A53">
              <w:rPr>
                <w:rFonts w:ascii="Arial" w:hAnsi="Arial" w:cs="Arial"/>
                <w:b/>
                <w:bCs/>
                <w:color w:val="FFFFFF"/>
                <w:kern w:val="24"/>
                <w:sz w:val="24"/>
                <w:szCs w:val="24"/>
                <w:lang w:val="en-US"/>
              </w:rPr>
              <w:t xml:space="preserve">%) </w:t>
            </w:r>
          </w:p>
        </w:tc>
      </w:tr>
      <w:tr w:rsidR="00172E68" w:rsidRPr="00AC7A53" w:rsidTr="00172E68">
        <w:trPr>
          <w:trHeight w:val="328"/>
        </w:trPr>
        <w:tc>
          <w:tcPr>
            <w:tcW w:w="547"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0dB </w:t>
            </w:r>
          </w:p>
        </w:tc>
        <w:tc>
          <w:tcPr>
            <w:tcW w:w="552"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50"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N/A </w:t>
            </w:r>
          </w:p>
        </w:tc>
        <w:tc>
          <w:tcPr>
            <w:tcW w:w="453"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0.46</w:t>
            </w:r>
          </w:p>
        </w:tc>
        <w:tc>
          <w:tcPr>
            <w:tcW w:w="647"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c>
          <w:tcPr>
            <w:tcW w:w="551"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1.18</w:t>
            </w:r>
          </w:p>
        </w:tc>
        <w:tc>
          <w:tcPr>
            <w:tcW w:w="585"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 - </w:t>
            </w:r>
          </w:p>
        </w:tc>
        <w:tc>
          <w:tcPr>
            <w:tcW w:w="549"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2.95</w:t>
            </w:r>
          </w:p>
        </w:tc>
        <w:tc>
          <w:tcPr>
            <w:tcW w:w="566"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r>
      <w:tr w:rsidR="00172E68" w:rsidRPr="00AC7A53" w:rsidTr="00172E68">
        <w:trPr>
          <w:trHeight w:val="328"/>
        </w:trPr>
        <w:tc>
          <w:tcPr>
            <w:tcW w:w="547"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52"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50"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2 of 8 </w:t>
            </w:r>
          </w:p>
        </w:tc>
        <w:tc>
          <w:tcPr>
            <w:tcW w:w="453"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0.48</w:t>
            </w:r>
          </w:p>
        </w:tc>
        <w:tc>
          <w:tcPr>
            <w:tcW w:w="647"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+4.3% </w:t>
            </w:r>
          </w:p>
        </w:tc>
        <w:tc>
          <w:tcPr>
            <w:tcW w:w="551"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1.29</w:t>
            </w:r>
          </w:p>
        </w:tc>
        <w:tc>
          <w:tcPr>
            <w:tcW w:w="585"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955F8D" w:rsidP="00AC7A53">
            <w:pPr>
              <w:overflowPunct/>
              <w:autoSpaceDE/>
              <w:autoSpaceDN/>
              <w:adjustRightInd/>
              <w:spacing w:after="0"/>
              <w:jc w:val="center"/>
              <w:textAlignment w:val="top"/>
              <w:rPr>
                <w:rFonts w:ascii="Arial" w:hAnsi="Arial" w:cs="Arial"/>
                <w:sz w:val="24"/>
                <w:szCs w:val="24"/>
                <w:lang w:val="en-US"/>
              </w:rPr>
            </w:pPr>
            <w:r>
              <w:rPr>
                <w:rFonts w:ascii="Arial" w:hAnsi="Arial" w:cs="Arial"/>
                <w:color w:val="000000"/>
                <w:kern w:val="24"/>
                <w:sz w:val="24"/>
                <w:szCs w:val="24"/>
                <w:lang w:val="en-US"/>
              </w:rPr>
              <w:t>+9</w:t>
            </w:r>
            <w:r w:rsidR="00C929CF">
              <w:rPr>
                <w:rFonts w:ascii="Arial" w:hAnsi="Arial" w:cs="Arial"/>
                <w:color w:val="000000"/>
                <w:kern w:val="24"/>
                <w:sz w:val="24"/>
                <w:szCs w:val="24"/>
                <w:lang w:val="en-US"/>
              </w:rPr>
              <w:t>.</w:t>
            </w:r>
            <w:r w:rsidR="00AC7A53" w:rsidRPr="00A50A1A">
              <w:rPr>
                <w:rFonts w:ascii="Arial" w:hAnsi="Arial" w:cs="Arial"/>
                <w:color w:val="000000"/>
                <w:kern w:val="24"/>
                <w:sz w:val="24"/>
                <w:szCs w:val="24"/>
                <w:lang w:val="en-US"/>
              </w:rPr>
              <w:t xml:space="preserve">3% </w:t>
            </w:r>
          </w:p>
        </w:tc>
        <w:tc>
          <w:tcPr>
            <w:tcW w:w="549"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2.75</w:t>
            </w:r>
          </w:p>
        </w:tc>
        <w:tc>
          <w:tcPr>
            <w:tcW w:w="566"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-6.8% </w:t>
            </w:r>
          </w:p>
        </w:tc>
      </w:tr>
      <w:tr w:rsidR="00172E68" w:rsidRPr="00AC7A53" w:rsidTr="00172E68">
        <w:trPr>
          <w:trHeight w:val="385"/>
        </w:trPr>
        <w:tc>
          <w:tcPr>
            <w:tcW w:w="547"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2 of 8 </w:t>
            </w:r>
          </w:p>
        </w:tc>
        <w:tc>
          <w:tcPr>
            <w:tcW w:w="453"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0.50 </w:t>
            </w:r>
          </w:p>
        </w:tc>
        <w:tc>
          <w:tcPr>
            <w:tcW w:w="647"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+8.7%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1.42</w:t>
            </w:r>
          </w:p>
        </w:tc>
        <w:tc>
          <w:tcPr>
            <w:tcW w:w="58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+20.3% </w:t>
            </w:r>
          </w:p>
        </w:tc>
        <w:tc>
          <w:tcPr>
            <w:tcW w:w="54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3.08</w:t>
            </w:r>
          </w:p>
        </w:tc>
        <w:tc>
          <w:tcPr>
            <w:tcW w:w="566"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+4.4% </w:t>
            </w:r>
          </w:p>
        </w:tc>
      </w:tr>
      <w:tr w:rsidR="00172E68" w:rsidRPr="00AC7A53" w:rsidTr="00172E68">
        <w:trPr>
          <w:trHeight w:val="385"/>
        </w:trPr>
        <w:tc>
          <w:tcPr>
            <w:tcW w:w="547"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 of 8 </w:t>
            </w:r>
          </w:p>
        </w:tc>
        <w:tc>
          <w:tcPr>
            <w:tcW w:w="453"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0.62</w:t>
            </w:r>
          </w:p>
        </w:tc>
        <w:tc>
          <w:tcPr>
            <w:tcW w:w="647"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955F8D" w:rsidP="00AC7A53">
            <w:pPr>
              <w:overflowPunct/>
              <w:autoSpaceDE/>
              <w:autoSpaceDN/>
              <w:adjustRightInd/>
              <w:spacing w:after="0"/>
              <w:jc w:val="center"/>
              <w:textAlignment w:val="top"/>
              <w:rPr>
                <w:rFonts w:ascii="Arial" w:hAnsi="Arial" w:cs="Arial"/>
                <w:sz w:val="24"/>
                <w:szCs w:val="24"/>
                <w:lang w:val="en-US"/>
              </w:rPr>
            </w:pPr>
            <w:r>
              <w:rPr>
                <w:rFonts w:ascii="Arial" w:hAnsi="Arial" w:cs="Arial"/>
                <w:color w:val="000000"/>
                <w:kern w:val="24"/>
                <w:sz w:val="24"/>
                <w:szCs w:val="24"/>
                <w:lang w:val="en-US"/>
              </w:rPr>
              <w:t>+34.7</w:t>
            </w:r>
            <w:r w:rsidR="00AC7A53" w:rsidRPr="00A50A1A">
              <w:rPr>
                <w:rFonts w:ascii="Arial" w:hAnsi="Arial" w:cs="Arial"/>
                <w:color w:val="000000"/>
                <w:kern w:val="24"/>
                <w:sz w:val="24"/>
                <w:szCs w:val="24"/>
                <w:lang w:val="en-US"/>
              </w:rPr>
              <w:t xml:space="preserve">%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1.77</w:t>
            </w:r>
          </w:p>
        </w:tc>
        <w:tc>
          <w:tcPr>
            <w:tcW w:w="58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+50.0% </w:t>
            </w:r>
          </w:p>
        </w:tc>
        <w:tc>
          <w:tcPr>
            <w:tcW w:w="54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3.04</w:t>
            </w:r>
          </w:p>
        </w:tc>
        <w:tc>
          <w:tcPr>
            <w:tcW w:w="566"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+3.1% </w:t>
            </w:r>
          </w:p>
        </w:tc>
      </w:tr>
      <w:tr w:rsidR="00172E68" w:rsidRPr="00AC7A53" w:rsidTr="00172E68">
        <w:trPr>
          <w:trHeight w:val="385"/>
        </w:trPr>
        <w:tc>
          <w:tcPr>
            <w:tcW w:w="547"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3"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0.61</w:t>
            </w:r>
          </w:p>
        </w:tc>
        <w:tc>
          <w:tcPr>
            <w:tcW w:w="647"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+32.6%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1.92</w:t>
            </w:r>
          </w:p>
        </w:tc>
        <w:tc>
          <w:tcPr>
            <w:tcW w:w="58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+62.7% </w:t>
            </w:r>
          </w:p>
        </w:tc>
        <w:tc>
          <w:tcPr>
            <w:tcW w:w="54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2.95</w:t>
            </w:r>
          </w:p>
        </w:tc>
        <w:tc>
          <w:tcPr>
            <w:tcW w:w="566"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0% </w:t>
            </w:r>
          </w:p>
        </w:tc>
      </w:tr>
    </w:tbl>
    <w:p w:rsidR="00AC7A53" w:rsidRDefault="00AC7A53" w:rsidP="00AC7A53">
      <w:pPr>
        <w:jc w:val="both"/>
        <w:rPr>
          <w:lang w:val="en-US"/>
        </w:rPr>
      </w:pPr>
    </w:p>
    <w:p w:rsidR="00955F8D" w:rsidRDefault="00955F8D" w:rsidP="00AC7A53">
      <w:pPr>
        <w:jc w:val="both"/>
        <w:rPr>
          <w:lang w:val="en-US"/>
        </w:rPr>
      </w:pPr>
      <w:r>
        <w:rPr>
          <w:lang w:val="en-US"/>
        </w:rPr>
        <w:t xml:space="preserve">We conduct the sensitivity analysis with respect to the number of cancelled cells and interference cancellation accuracy and summarize the findings in </w:t>
      </w:r>
      <w:r w:rsidR="008F05C8">
        <w:rPr>
          <w:lang w:val="en-US"/>
        </w:rPr>
        <w:fldChar w:fldCharType="begin"/>
      </w:r>
      <w:r>
        <w:rPr>
          <w:lang w:val="en-US"/>
        </w:rPr>
        <w:instrText xml:space="preserve"> REF _Ref305442095 \h </w:instrText>
      </w:r>
      <w:r w:rsidR="008F05C8">
        <w:rPr>
          <w:lang w:val="en-US"/>
        </w:rPr>
      </w:r>
      <w:r w:rsidR="008F05C8">
        <w:rPr>
          <w:lang w:val="en-US"/>
        </w:rPr>
        <w:fldChar w:fldCharType="separate"/>
      </w:r>
      <w:r w:rsidR="005B34E5">
        <w:t xml:space="preserve">Table </w:t>
      </w:r>
      <w:r w:rsidR="005B34E5">
        <w:rPr>
          <w:noProof/>
        </w:rPr>
        <w:t>3</w:t>
      </w:r>
      <w:r w:rsidR="008F05C8">
        <w:rPr>
          <w:lang w:val="en-US"/>
        </w:rPr>
        <w:fldChar w:fldCharType="end"/>
      </w:r>
      <w:r>
        <w:rPr>
          <w:lang w:val="en-US"/>
        </w:rPr>
        <w:t xml:space="preserve">. As it can be seen from the table, </w:t>
      </w:r>
      <w:r w:rsidR="000A3A10">
        <w:rPr>
          <w:lang w:val="en-US"/>
        </w:rPr>
        <w:t xml:space="preserve">cancelling 2 dominant interferes seems to provide good performance/complexity tradeoff.   </w:t>
      </w:r>
    </w:p>
    <w:p w:rsidR="00955F8D" w:rsidRDefault="00955F8D" w:rsidP="00955F8D">
      <w:pPr>
        <w:pStyle w:val="Caption"/>
        <w:keepNext/>
      </w:pPr>
      <w:bookmarkStart w:id="5" w:name="_Ref305442095"/>
      <w:r>
        <w:lastRenderedPageBreak/>
        <w:t xml:space="preserve">Table </w:t>
      </w:r>
      <w:fldSimple w:instr=" SEQ Table \* ARABIC ">
        <w:r w:rsidR="005B34E5">
          <w:rPr>
            <w:noProof/>
          </w:rPr>
          <w:t>3</w:t>
        </w:r>
      </w:fldSimple>
      <w:bookmarkEnd w:id="5"/>
      <w:r>
        <w:t>:</w:t>
      </w:r>
      <w:r w:rsidRPr="00955F8D">
        <w:t xml:space="preserve"> Full buffer, 3GPP model 1, configuration 1</w:t>
      </w:r>
      <w:proofErr w:type="gramStart"/>
      <w:r w:rsidRPr="00955F8D">
        <w:t>,  sensitivity</w:t>
      </w:r>
      <w:proofErr w:type="gramEnd"/>
      <w:r w:rsidRPr="00955F8D">
        <w:t xml:space="preserve"> to the number of cancelled cells</w:t>
      </w:r>
      <w:r>
        <w:t>.</w:t>
      </w:r>
    </w:p>
    <w:tbl>
      <w:tblPr>
        <w:tblW w:w="5043" w:type="pct"/>
        <w:tblCellMar>
          <w:left w:w="0" w:type="dxa"/>
          <w:right w:w="0" w:type="dxa"/>
        </w:tblCellMar>
        <w:tblLook w:val="04A0"/>
      </w:tblPr>
      <w:tblGrid>
        <w:gridCol w:w="1141"/>
        <w:gridCol w:w="1138"/>
        <w:gridCol w:w="1140"/>
        <w:gridCol w:w="942"/>
        <w:gridCol w:w="1341"/>
        <w:gridCol w:w="1142"/>
        <w:gridCol w:w="1205"/>
        <w:gridCol w:w="1138"/>
        <w:gridCol w:w="1161"/>
      </w:tblGrid>
      <w:tr w:rsidR="00172E68" w:rsidRPr="00532308" w:rsidTr="00172E68">
        <w:trPr>
          <w:trHeight w:val="603"/>
        </w:trPr>
        <w:tc>
          <w:tcPr>
            <w:tcW w:w="551"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Bias </w:t>
            </w:r>
          </w:p>
        </w:tc>
        <w:tc>
          <w:tcPr>
            <w:tcW w:w="550"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 of IC cells </w:t>
            </w:r>
          </w:p>
        </w:tc>
        <w:tc>
          <w:tcPr>
            <w:tcW w:w="551"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ABS at macro </w:t>
            </w:r>
          </w:p>
        </w:tc>
        <w:tc>
          <w:tcPr>
            <w:tcW w:w="45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Edge </w:t>
            </w:r>
          </w:p>
        </w:tc>
        <w:tc>
          <w:tcPr>
            <w:tcW w:w="648"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Edge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c>
          <w:tcPr>
            <w:tcW w:w="552"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Median </w:t>
            </w:r>
          </w:p>
        </w:tc>
        <w:tc>
          <w:tcPr>
            <w:tcW w:w="582"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Median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c>
          <w:tcPr>
            <w:tcW w:w="550"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Mean </w:t>
            </w:r>
          </w:p>
        </w:tc>
        <w:tc>
          <w:tcPr>
            <w:tcW w:w="561"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Mean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r>
      <w:tr w:rsidR="00172E68" w:rsidRPr="00532308" w:rsidTr="00172E68">
        <w:trPr>
          <w:trHeight w:val="350"/>
        </w:trPr>
        <w:tc>
          <w:tcPr>
            <w:tcW w:w="551"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0dB </w:t>
            </w:r>
          </w:p>
        </w:tc>
        <w:tc>
          <w:tcPr>
            <w:tcW w:w="550"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51"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N/A </w:t>
            </w:r>
          </w:p>
        </w:tc>
        <w:tc>
          <w:tcPr>
            <w:tcW w:w="455"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0.46 </w:t>
            </w:r>
          </w:p>
        </w:tc>
        <w:tc>
          <w:tcPr>
            <w:tcW w:w="648"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  </w:t>
            </w:r>
          </w:p>
        </w:tc>
        <w:tc>
          <w:tcPr>
            <w:tcW w:w="552"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1.18 </w:t>
            </w:r>
          </w:p>
        </w:tc>
        <w:tc>
          <w:tcPr>
            <w:tcW w:w="582"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 - </w:t>
            </w:r>
          </w:p>
        </w:tc>
        <w:tc>
          <w:tcPr>
            <w:tcW w:w="550"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2.95 </w:t>
            </w:r>
          </w:p>
        </w:tc>
        <w:tc>
          <w:tcPr>
            <w:tcW w:w="561"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  </w:t>
            </w:r>
          </w:p>
        </w:tc>
      </w:tr>
      <w:tr w:rsidR="00172E68" w:rsidRPr="00532308" w:rsidTr="00172E68">
        <w:trPr>
          <w:trHeight w:val="350"/>
        </w:trPr>
        <w:tc>
          <w:tcPr>
            <w:tcW w:w="551"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50"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 </w:t>
            </w:r>
          </w:p>
        </w:tc>
        <w:tc>
          <w:tcPr>
            <w:tcW w:w="551"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 of 8 </w:t>
            </w:r>
          </w:p>
        </w:tc>
        <w:tc>
          <w:tcPr>
            <w:tcW w:w="455"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w:t>
            </w:r>
          </w:p>
        </w:tc>
        <w:tc>
          <w:tcPr>
            <w:tcW w:w="648"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0A3A10" w:rsidP="000A3A10">
            <w:pPr>
              <w:overflowPunct/>
              <w:autoSpaceDE/>
              <w:autoSpaceDN/>
              <w:adjustRightInd/>
              <w:spacing w:after="0"/>
              <w:jc w:val="center"/>
              <w:textAlignment w:val="bottom"/>
              <w:rPr>
                <w:rFonts w:ascii="Arial" w:hAnsi="Arial" w:cs="Arial"/>
                <w:sz w:val="24"/>
                <w:szCs w:val="24"/>
                <w:lang w:val="en-US"/>
              </w:rPr>
            </w:pPr>
            <w:r w:rsidRPr="00A50A1A">
              <w:rPr>
                <w:rFonts w:ascii="Arial" w:hAnsi="Arial" w:cs="Arial"/>
                <w:color w:val="000000"/>
                <w:kern w:val="24"/>
                <w:sz w:val="24"/>
                <w:szCs w:val="24"/>
                <w:lang w:val="en-US"/>
              </w:rPr>
              <w:t>+30.4%</w:t>
            </w:r>
          </w:p>
        </w:tc>
        <w:tc>
          <w:tcPr>
            <w:tcW w:w="552"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1.69</w:t>
            </w:r>
          </w:p>
        </w:tc>
        <w:tc>
          <w:tcPr>
            <w:tcW w:w="582"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+43.2</w:t>
            </w:r>
          </w:p>
        </w:tc>
        <w:tc>
          <w:tcPr>
            <w:tcW w:w="550"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2.95</w:t>
            </w:r>
          </w:p>
        </w:tc>
        <w:tc>
          <w:tcPr>
            <w:tcW w:w="561"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w:t>
            </w:r>
          </w:p>
        </w:tc>
      </w:tr>
      <w:tr w:rsidR="00172E68" w:rsidRPr="00532308" w:rsidTr="00172E68">
        <w:trPr>
          <w:trHeight w:val="350"/>
        </w:trPr>
        <w:tc>
          <w:tcPr>
            <w:tcW w:w="551"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50"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2 </w:t>
            </w:r>
          </w:p>
        </w:tc>
        <w:tc>
          <w:tcPr>
            <w:tcW w:w="551"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 of 8 </w:t>
            </w:r>
          </w:p>
        </w:tc>
        <w:tc>
          <w:tcPr>
            <w:tcW w:w="455"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0.61</w:t>
            </w:r>
          </w:p>
        </w:tc>
        <w:tc>
          <w:tcPr>
            <w:tcW w:w="648"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+32.6%</w:t>
            </w:r>
          </w:p>
        </w:tc>
        <w:tc>
          <w:tcPr>
            <w:tcW w:w="552"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1.76</w:t>
            </w:r>
          </w:p>
        </w:tc>
        <w:tc>
          <w:tcPr>
            <w:tcW w:w="582"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+49.2</w:t>
            </w:r>
          </w:p>
        </w:tc>
        <w:tc>
          <w:tcPr>
            <w:tcW w:w="550"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3.02</w:t>
            </w:r>
          </w:p>
        </w:tc>
        <w:tc>
          <w:tcPr>
            <w:tcW w:w="561"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+2.4%</w:t>
            </w:r>
          </w:p>
        </w:tc>
      </w:tr>
      <w:tr w:rsidR="00172E68" w:rsidRPr="00532308" w:rsidTr="00172E68">
        <w:trPr>
          <w:trHeight w:val="409"/>
        </w:trPr>
        <w:tc>
          <w:tcPr>
            <w:tcW w:w="551"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50"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 </w:t>
            </w:r>
          </w:p>
        </w:tc>
        <w:tc>
          <w:tcPr>
            <w:tcW w:w="551"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 of 8 </w:t>
            </w:r>
          </w:p>
        </w:tc>
        <w:tc>
          <w:tcPr>
            <w:tcW w:w="455"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0.62</w:t>
            </w:r>
          </w:p>
        </w:tc>
        <w:tc>
          <w:tcPr>
            <w:tcW w:w="648"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+34.8%</w:t>
            </w:r>
          </w:p>
        </w:tc>
        <w:tc>
          <w:tcPr>
            <w:tcW w:w="552"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1.77</w:t>
            </w:r>
          </w:p>
        </w:tc>
        <w:tc>
          <w:tcPr>
            <w:tcW w:w="582"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+50.0</w:t>
            </w:r>
          </w:p>
        </w:tc>
        <w:tc>
          <w:tcPr>
            <w:tcW w:w="550"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3.04</w:t>
            </w:r>
          </w:p>
        </w:tc>
        <w:tc>
          <w:tcPr>
            <w:tcW w:w="561"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+3.1%</w:t>
            </w:r>
          </w:p>
        </w:tc>
      </w:tr>
      <w:tr w:rsidR="00172E68" w:rsidRPr="00532308" w:rsidTr="00172E68">
        <w:trPr>
          <w:trHeight w:val="409"/>
        </w:trPr>
        <w:tc>
          <w:tcPr>
            <w:tcW w:w="551"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50"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full IC </w:t>
            </w:r>
          </w:p>
        </w:tc>
        <w:tc>
          <w:tcPr>
            <w:tcW w:w="551"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 of 8 </w:t>
            </w:r>
          </w:p>
        </w:tc>
        <w:tc>
          <w:tcPr>
            <w:tcW w:w="455"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0.65</w:t>
            </w:r>
          </w:p>
        </w:tc>
        <w:tc>
          <w:tcPr>
            <w:tcW w:w="648"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+41.3%</w:t>
            </w:r>
          </w:p>
        </w:tc>
        <w:tc>
          <w:tcPr>
            <w:tcW w:w="552"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1.83</w:t>
            </w:r>
          </w:p>
        </w:tc>
        <w:tc>
          <w:tcPr>
            <w:tcW w:w="582"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+55.1</w:t>
            </w:r>
          </w:p>
        </w:tc>
        <w:tc>
          <w:tcPr>
            <w:tcW w:w="550"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3.17</w:t>
            </w:r>
          </w:p>
        </w:tc>
        <w:tc>
          <w:tcPr>
            <w:tcW w:w="561"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+7.5%</w:t>
            </w:r>
          </w:p>
        </w:tc>
      </w:tr>
      <w:tr w:rsidR="00172E68" w:rsidRPr="00532308" w:rsidTr="00172E68">
        <w:trPr>
          <w:trHeight w:val="409"/>
        </w:trPr>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0.56</w:t>
            </w:r>
          </w:p>
        </w:tc>
        <w:tc>
          <w:tcPr>
            <w:tcW w:w="648"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+21.7%</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1.81</w:t>
            </w:r>
          </w:p>
        </w:tc>
        <w:tc>
          <w:tcPr>
            <w:tcW w:w="58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+53.4</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2.78</w:t>
            </w:r>
          </w:p>
        </w:tc>
        <w:tc>
          <w:tcPr>
            <w:tcW w:w="561"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-5.8%</w:t>
            </w:r>
          </w:p>
        </w:tc>
      </w:tr>
      <w:tr w:rsidR="00172E68" w:rsidRPr="00532308" w:rsidTr="00172E68">
        <w:trPr>
          <w:trHeight w:val="409"/>
        </w:trPr>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2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0.61</w:t>
            </w:r>
          </w:p>
        </w:tc>
        <w:tc>
          <w:tcPr>
            <w:tcW w:w="648"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+32.6%</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1.9</w:t>
            </w:r>
          </w:p>
        </w:tc>
        <w:tc>
          <w:tcPr>
            <w:tcW w:w="58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+61.0</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2.91</w:t>
            </w:r>
          </w:p>
        </w:tc>
        <w:tc>
          <w:tcPr>
            <w:tcW w:w="561"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-1.4%</w:t>
            </w:r>
          </w:p>
        </w:tc>
      </w:tr>
      <w:tr w:rsidR="00172E68" w:rsidRPr="00532308" w:rsidTr="00172E68">
        <w:trPr>
          <w:trHeight w:val="409"/>
        </w:trPr>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3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0.61</w:t>
            </w:r>
          </w:p>
        </w:tc>
        <w:tc>
          <w:tcPr>
            <w:tcW w:w="648"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+32.6%</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1.92</w:t>
            </w:r>
          </w:p>
        </w:tc>
        <w:tc>
          <w:tcPr>
            <w:tcW w:w="58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+62.7</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2.95</w:t>
            </w:r>
          </w:p>
        </w:tc>
        <w:tc>
          <w:tcPr>
            <w:tcW w:w="561"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w:t>
            </w:r>
          </w:p>
        </w:tc>
      </w:tr>
      <w:tr w:rsidR="00172E68" w:rsidRPr="00532308" w:rsidTr="00172E68">
        <w:trPr>
          <w:trHeight w:val="409"/>
        </w:trPr>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full IC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0.65</w:t>
            </w:r>
          </w:p>
        </w:tc>
        <w:tc>
          <w:tcPr>
            <w:tcW w:w="648"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+41.3%</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2.02</w:t>
            </w:r>
          </w:p>
        </w:tc>
        <w:tc>
          <w:tcPr>
            <w:tcW w:w="58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+71.2</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3.09</w:t>
            </w:r>
          </w:p>
        </w:tc>
        <w:tc>
          <w:tcPr>
            <w:tcW w:w="561"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+4.7%</w:t>
            </w:r>
          </w:p>
        </w:tc>
      </w:tr>
    </w:tbl>
    <w:p w:rsidR="00735E12" w:rsidRDefault="007E6941" w:rsidP="00E60CF1">
      <w:pPr>
        <w:pStyle w:val="Caption"/>
        <w:keepNext/>
        <w:jc w:val="both"/>
        <w:rPr>
          <w:b w:val="0"/>
        </w:rPr>
      </w:pPr>
      <w:r w:rsidRPr="007E6941">
        <w:rPr>
          <w:b w:val="0"/>
        </w:rPr>
        <w:t xml:space="preserve">In </w:t>
      </w:r>
      <w:fldSimple w:instr=" REF _Ref305442698 \h  \* MERGEFORMAT ">
        <w:r w:rsidR="005B34E5" w:rsidRPr="005B34E5">
          <w:rPr>
            <w:b w:val="0"/>
          </w:rPr>
          <w:t xml:space="preserve">Table </w:t>
        </w:r>
        <w:r w:rsidR="005B34E5" w:rsidRPr="005B34E5">
          <w:rPr>
            <w:b w:val="0"/>
            <w:noProof/>
          </w:rPr>
          <w:t>4</w:t>
        </w:r>
      </w:fldSimple>
      <w:r w:rsidRPr="007E6941">
        <w:rPr>
          <w:b w:val="0"/>
        </w:rPr>
        <w:t xml:space="preserve"> and </w:t>
      </w:r>
      <w:fldSimple w:instr=" REF _Ref305442713 \h  \* MERGEFORMAT ">
        <w:r w:rsidR="005B34E5" w:rsidRPr="005B34E5">
          <w:rPr>
            <w:b w:val="0"/>
          </w:rPr>
          <w:t xml:space="preserve">Figure </w:t>
        </w:r>
        <w:r w:rsidR="005B34E5" w:rsidRPr="005B34E5">
          <w:rPr>
            <w:b w:val="0"/>
            <w:noProof/>
          </w:rPr>
          <w:t>1</w:t>
        </w:r>
      </w:fldSimple>
      <w:r w:rsidRPr="007E6941">
        <w:rPr>
          <w:b w:val="0"/>
        </w:rPr>
        <w:t xml:space="preserve"> we illustrate system performance under</w:t>
      </w:r>
      <w:r>
        <w:rPr>
          <w:b w:val="0"/>
        </w:rPr>
        <w:t xml:space="preserve"> traffic models assumptions. The stability point is determined as described in Section 2. </w:t>
      </w:r>
      <w:r w:rsidR="001B4F3E">
        <w:rPr>
          <w:b w:val="0"/>
        </w:rPr>
        <w:t xml:space="preserve"> </w:t>
      </w:r>
      <w:r w:rsidR="00735E12">
        <w:rPr>
          <w:b w:val="0"/>
        </w:rPr>
        <w:t>I</w:t>
      </w:r>
      <w:r w:rsidR="00311D33" w:rsidRPr="001B4F3E">
        <w:rPr>
          <w:b w:val="0"/>
        </w:rPr>
        <w:t xml:space="preserve">t is more than clear from the results in </w:t>
      </w:r>
      <w:fldSimple w:instr=" REF _Ref305442713 \h  \* MERGEFORMAT ">
        <w:r w:rsidR="005B34E5" w:rsidRPr="005B34E5">
          <w:rPr>
            <w:b w:val="0"/>
          </w:rPr>
          <w:t xml:space="preserve">Figure </w:t>
        </w:r>
        <w:r w:rsidR="005B34E5" w:rsidRPr="005B34E5">
          <w:rPr>
            <w:b w:val="0"/>
            <w:noProof/>
          </w:rPr>
          <w:t>1</w:t>
        </w:r>
      </w:fldSimple>
      <w:r w:rsidR="00311D33" w:rsidRPr="001B4F3E">
        <w:rPr>
          <w:b w:val="0"/>
        </w:rPr>
        <w:t xml:space="preserve"> that CRS interference cancellation is necessary to realize meaningful </w:t>
      </w:r>
      <w:r w:rsidR="00833400" w:rsidRPr="001B4F3E">
        <w:rPr>
          <w:b w:val="0"/>
        </w:rPr>
        <w:t>gains with</w:t>
      </w:r>
      <w:r w:rsidR="00311D33" w:rsidRPr="001B4F3E">
        <w:rPr>
          <w:b w:val="0"/>
        </w:rPr>
        <w:t xml:space="preserve"> </w:t>
      </w:r>
      <w:proofErr w:type="spellStart"/>
      <w:r w:rsidR="00311D33" w:rsidRPr="001B4F3E">
        <w:rPr>
          <w:b w:val="0"/>
        </w:rPr>
        <w:t>eICIC</w:t>
      </w:r>
      <w:proofErr w:type="spellEnd"/>
      <w:r w:rsidR="00311D33" w:rsidRPr="001B4F3E">
        <w:rPr>
          <w:b w:val="0"/>
        </w:rPr>
        <w:t>.</w:t>
      </w:r>
      <w:r w:rsidR="00311D33" w:rsidRPr="00AB445E">
        <w:rPr>
          <w:b w:val="0"/>
          <w:color w:val="FF0000"/>
        </w:rPr>
        <w:t xml:space="preserve"> </w:t>
      </w:r>
      <w:r w:rsidR="00311D33" w:rsidRPr="001B4F3E">
        <w:rPr>
          <w:b w:val="0"/>
        </w:rPr>
        <w:t xml:space="preserve">When comparing maximum sustainable </w:t>
      </w:r>
      <w:r w:rsidR="00833400" w:rsidRPr="001B4F3E">
        <w:rPr>
          <w:b w:val="0"/>
        </w:rPr>
        <w:t xml:space="preserve">cell </w:t>
      </w:r>
      <w:r w:rsidR="00311D33" w:rsidRPr="001B4F3E">
        <w:rPr>
          <w:b w:val="0"/>
        </w:rPr>
        <w:t>throughputs with 6 dB bias and no CRS IC (~25 Mbps) and 18 dB bias with CRS IC (~39 Mbps), 5</w:t>
      </w:r>
      <w:r w:rsidR="00914AE5" w:rsidRPr="001B4F3E">
        <w:rPr>
          <w:b w:val="0"/>
        </w:rPr>
        <w:t>6</w:t>
      </w:r>
      <w:r w:rsidR="00311D33" w:rsidRPr="001B4F3E">
        <w:rPr>
          <w:b w:val="0"/>
        </w:rPr>
        <w:t xml:space="preserve">% improvement can be achieved when CRS IC is employed. CRS IC allows the network to configure larger bias and improves decoding </w:t>
      </w:r>
      <w:proofErr w:type="gramStart"/>
      <w:r w:rsidR="00311D33" w:rsidRPr="001B4F3E">
        <w:rPr>
          <w:b w:val="0"/>
        </w:rPr>
        <w:t>C/I</w:t>
      </w:r>
      <w:proofErr w:type="gramEnd"/>
      <w:r w:rsidR="00311D33" w:rsidRPr="001B4F3E">
        <w:rPr>
          <w:b w:val="0"/>
        </w:rPr>
        <w:t xml:space="preserve"> and hence increase the throughput.</w:t>
      </w:r>
      <w:r w:rsidR="00735E12">
        <w:rPr>
          <w:b w:val="0"/>
        </w:rPr>
        <w:t xml:space="preserve"> Comparing the performance at cell edge throughput of 1.6Mbps we observe that 6dB bias without CRS-IC provides no gain compared to 0dB bias (~ 25Mbps cell throughput). The cell throughput with 6dB bias and CRS-IC is ~29Mbps, resulting </w:t>
      </w:r>
      <w:proofErr w:type="gramStart"/>
      <w:r w:rsidR="00735E12">
        <w:rPr>
          <w:b w:val="0"/>
        </w:rPr>
        <w:t>in  16</w:t>
      </w:r>
      <w:proofErr w:type="gramEnd"/>
      <w:r w:rsidR="00735E12">
        <w:rPr>
          <w:b w:val="0"/>
        </w:rPr>
        <w:t xml:space="preserve">% gain. For 12dB and 18dB bias the cell throughputs are 32.1Mbps and 35.5Mbps, yielding gains </w:t>
      </w:r>
      <w:proofErr w:type="gramStart"/>
      <w:r w:rsidR="00735E12">
        <w:rPr>
          <w:b w:val="0"/>
        </w:rPr>
        <w:t>of  28</w:t>
      </w:r>
      <w:proofErr w:type="gramEnd"/>
      <w:r w:rsidR="00735E12">
        <w:rPr>
          <w:b w:val="0"/>
        </w:rPr>
        <w:t>% and 42% respectively. Hence, 18dB bias provides additional gain of 21% over 6dB bias and 11% over 12dB bias.</w:t>
      </w:r>
    </w:p>
    <w:p w:rsidR="000A3A10" w:rsidRDefault="000A3A10" w:rsidP="000A3A10">
      <w:pPr>
        <w:pStyle w:val="Caption"/>
        <w:keepNext/>
      </w:pPr>
      <w:bookmarkStart w:id="6" w:name="_Ref305442698"/>
      <w:proofErr w:type="gramStart"/>
      <w:r>
        <w:t xml:space="preserve">Table </w:t>
      </w:r>
      <w:proofErr w:type="gramEnd"/>
      <w:r w:rsidR="008F05C8">
        <w:fldChar w:fldCharType="begin"/>
      </w:r>
      <w:r>
        <w:instrText xml:space="preserve"> SEQ Table \* ARABIC </w:instrText>
      </w:r>
      <w:r w:rsidR="008F05C8">
        <w:fldChar w:fldCharType="separate"/>
      </w:r>
      <w:r w:rsidR="005B34E5">
        <w:rPr>
          <w:noProof/>
        </w:rPr>
        <w:t>4</w:t>
      </w:r>
      <w:r w:rsidR="008F05C8">
        <w:fldChar w:fldCharType="end"/>
      </w:r>
      <w:bookmarkEnd w:id="6"/>
      <w:proofErr w:type="gramStart"/>
      <w:r>
        <w:t>: UE and cell throughput summary for traffic models simulations and various bias values.</w:t>
      </w:r>
      <w:proofErr w:type="gramEnd"/>
    </w:p>
    <w:tbl>
      <w:tblPr>
        <w:tblW w:w="7900" w:type="dxa"/>
        <w:jc w:val="center"/>
        <w:tblInd w:w="103" w:type="dxa"/>
        <w:tblLook w:val="04A0"/>
      </w:tblPr>
      <w:tblGrid>
        <w:gridCol w:w="1586"/>
        <w:gridCol w:w="1362"/>
        <w:gridCol w:w="1348"/>
        <w:gridCol w:w="1188"/>
        <w:gridCol w:w="1168"/>
        <w:gridCol w:w="1248"/>
      </w:tblGrid>
      <w:tr w:rsidR="00AB445E" w:rsidRPr="00AB445E" w:rsidTr="00AB445E">
        <w:trPr>
          <w:trHeight w:val="315"/>
          <w:jc w:val="center"/>
        </w:trPr>
        <w:tc>
          <w:tcPr>
            <w:tcW w:w="294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xml:space="preserve">0dB bias, no IC </w:t>
            </w:r>
          </w:p>
        </w:tc>
        <w:tc>
          <w:tcPr>
            <w:tcW w:w="13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w:t>
            </w:r>
          </w:p>
        </w:tc>
      </w:tr>
      <w:tr w:rsidR="00AB445E" w:rsidRPr="00AB445E" w:rsidTr="00AB445E">
        <w:trPr>
          <w:trHeight w:val="510"/>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Offered load</w:t>
            </w:r>
          </w:p>
        </w:tc>
        <w:tc>
          <w:tcPr>
            <w:tcW w:w="1362"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sz w:val="18"/>
                <w:szCs w:val="18"/>
                <w:lang w:val="en-US"/>
              </w:rPr>
            </w:pPr>
            <w:r w:rsidRPr="00AB445E">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 xml:space="preserve">5% user data rate </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362"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20</w:t>
            </w:r>
          </w:p>
        </w:tc>
        <w:tc>
          <w:tcPr>
            <w:tcW w:w="1362"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20</w:t>
            </w:r>
          </w:p>
        </w:tc>
        <w:tc>
          <w:tcPr>
            <w:tcW w:w="134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43.84</w:t>
            </w:r>
          </w:p>
        </w:tc>
        <w:tc>
          <w:tcPr>
            <w:tcW w:w="118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16.76</w:t>
            </w:r>
          </w:p>
        </w:tc>
        <w:tc>
          <w:tcPr>
            <w:tcW w:w="116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12.92</w:t>
            </w:r>
          </w:p>
        </w:tc>
        <w:tc>
          <w:tcPr>
            <w:tcW w:w="124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3.2</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24</w:t>
            </w:r>
          </w:p>
        </w:tc>
        <w:tc>
          <w:tcPr>
            <w:tcW w:w="1362"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24</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36.7</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11.1</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7.36</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1.81</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26</w:t>
            </w:r>
          </w:p>
        </w:tc>
        <w:tc>
          <w:tcPr>
            <w:tcW w:w="1362"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25</w:t>
            </w:r>
          </w:p>
        </w:tc>
        <w:tc>
          <w:tcPr>
            <w:tcW w:w="13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32.19</w:t>
            </w:r>
          </w:p>
        </w:tc>
        <w:tc>
          <w:tcPr>
            <w:tcW w:w="118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9.89</w:t>
            </w:r>
          </w:p>
        </w:tc>
        <w:tc>
          <w:tcPr>
            <w:tcW w:w="116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6.19</w:t>
            </w:r>
          </w:p>
        </w:tc>
        <w:tc>
          <w:tcPr>
            <w:tcW w:w="12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1.54</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30</w:t>
            </w:r>
          </w:p>
        </w:tc>
        <w:tc>
          <w:tcPr>
            <w:tcW w:w="1362"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26.42</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26.76</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7.78</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4.41</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1.29</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FFC000"/>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Stability</w:t>
            </w:r>
          </w:p>
        </w:tc>
        <w:tc>
          <w:tcPr>
            <w:tcW w:w="1362"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color w:val="0000FF"/>
                <w:lang w:val="en-US"/>
              </w:rPr>
            </w:pPr>
            <w:r w:rsidRPr="00AB445E">
              <w:rPr>
                <w:rFonts w:ascii="Arial" w:hAnsi="Arial" w:cs="Arial"/>
                <w:b/>
                <w:bCs/>
                <w:color w:val="0000FF"/>
                <w:lang w:val="en-US"/>
              </w:rPr>
              <w:t>25.09</w:t>
            </w:r>
          </w:p>
        </w:tc>
        <w:tc>
          <w:tcPr>
            <w:tcW w:w="13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32.09</w:t>
            </w:r>
          </w:p>
        </w:tc>
        <w:tc>
          <w:tcPr>
            <w:tcW w:w="118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9.66</w:t>
            </w:r>
          </w:p>
        </w:tc>
        <w:tc>
          <w:tcPr>
            <w:tcW w:w="116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6.05</w:t>
            </w:r>
          </w:p>
        </w:tc>
        <w:tc>
          <w:tcPr>
            <w:tcW w:w="12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1.56</w:t>
            </w:r>
          </w:p>
        </w:tc>
      </w:tr>
    </w:tbl>
    <w:p w:rsidR="001F6660" w:rsidRDefault="001F6660" w:rsidP="001F6660">
      <w:pPr>
        <w:rPr>
          <w:lang w:val="en-US"/>
        </w:rPr>
      </w:pPr>
    </w:p>
    <w:p w:rsidR="00172E68" w:rsidRDefault="00172E68" w:rsidP="001F6660">
      <w:pPr>
        <w:rPr>
          <w:lang w:val="en-US"/>
        </w:rPr>
      </w:pPr>
    </w:p>
    <w:p w:rsidR="00172E68" w:rsidRDefault="00172E68" w:rsidP="001F6660">
      <w:pPr>
        <w:rPr>
          <w:lang w:val="en-US"/>
        </w:rPr>
      </w:pPr>
    </w:p>
    <w:p w:rsidR="00172E68" w:rsidRDefault="00172E68" w:rsidP="001F6660">
      <w:pPr>
        <w:rPr>
          <w:lang w:val="en-US"/>
        </w:rPr>
      </w:pPr>
    </w:p>
    <w:tbl>
      <w:tblPr>
        <w:tblW w:w="7900" w:type="dxa"/>
        <w:jc w:val="center"/>
        <w:tblInd w:w="103" w:type="dxa"/>
        <w:tblLook w:val="04A0"/>
      </w:tblPr>
      <w:tblGrid>
        <w:gridCol w:w="1586"/>
        <w:gridCol w:w="1362"/>
        <w:gridCol w:w="1348"/>
        <w:gridCol w:w="1188"/>
        <w:gridCol w:w="1168"/>
        <w:gridCol w:w="1248"/>
      </w:tblGrid>
      <w:tr w:rsidR="00AB445E" w:rsidRPr="00AB445E" w:rsidTr="00AB445E">
        <w:trPr>
          <w:trHeight w:val="315"/>
          <w:jc w:val="center"/>
        </w:trPr>
        <w:tc>
          <w:tcPr>
            <w:tcW w:w="294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lastRenderedPageBreak/>
              <w:t xml:space="preserve">6dB bias, no IC </w:t>
            </w:r>
          </w:p>
        </w:tc>
        <w:tc>
          <w:tcPr>
            <w:tcW w:w="13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w:t>
            </w:r>
          </w:p>
        </w:tc>
      </w:tr>
      <w:tr w:rsidR="00AB445E" w:rsidRPr="00AB445E" w:rsidTr="00AB445E">
        <w:trPr>
          <w:trHeight w:val="510"/>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Offered load</w:t>
            </w:r>
          </w:p>
        </w:tc>
        <w:tc>
          <w:tcPr>
            <w:tcW w:w="1362"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sz w:val="18"/>
                <w:szCs w:val="18"/>
                <w:lang w:val="en-US"/>
              </w:rPr>
            </w:pPr>
            <w:r w:rsidRPr="00AB445E">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 xml:space="preserve">5% user data rate </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362"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20</w:t>
            </w:r>
          </w:p>
        </w:tc>
        <w:tc>
          <w:tcPr>
            <w:tcW w:w="1362"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20</w:t>
            </w:r>
          </w:p>
        </w:tc>
        <w:tc>
          <w:tcPr>
            <w:tcW w:w="13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33.9</w:t>
            </w:r>
          </w:p>
        </w:tc>
        <w:tc>
          <w:tcPr>
            <w:tcW w:w="118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12.27</w:t>
            </w:r>
          </w:p>
        </w:tc>
        <w:tc>
          <w:tcPr>
            <w:tcW w:w="116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9.23</w:t>
            </w:r>
          </w:p>
        </w:tc>
        <w:tc>
          <w:tcPr>
            <w:tcW w:w="12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2.06</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24</w:t>
            </w:r>
          </w:p>
        </w:tc>
        <w:tc>
          <w:tcPr>
            <w:tcW w:w="1362"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22.7</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33.61</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11.01</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7.85</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1.79</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26</w:t>
            </w:r>
          </w:p>
        </w:tc>
        <w:tc>
          <w:tcPr>
            <w:tcW w:w="1362"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25.3</w:t>
            </w:r>
          </w:p>
        </w:tc>
        <w:tc>
          <w:tcPr>
            <w:tcW w:w="13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28.22</w:t>
            </w:r>
          </w:p>
        </w:tc>
        <w:tc>
          <w:tcPr>
            <w:tcW w:w="118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8.75</w:t>
            </w:r>
          </w:p>
        </w:tc>
        <w:tc>
          <w:tcPr>
            <w:tcW w:w="116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5.15</w:t>
            </w:r>
          </w:p>
        </w:tc>
        <w:tc>
          <w:tcPr>
            <w:tcW w:w="12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1.56</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30</w:t>
            </w:r>
          </w:p>
        </w:tc>
        <w:tc>
          <w:tcPr>
            <w:tcW w:w="1362"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27.69</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27.07</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7.29</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3.73</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1.1</w:t>
            </w:r>
          </w:p>
        </w:tc>
      </w:tr>
      <w:tr w:rsidR="00AB445E" w:rsidRPr="00AB445E" w:rsidTr="00AB445E">
        <w:trPr>
          <w:trHeight w:val="255"/>
          <w:jc w:val="center"/>
        </w:trPr>
        <w:tc>
          <w:tcPr>
            <w:tcW w:w="1586" w:type="dxa"/>
            <w:tcBorders>
              <w:top w:val="nil"/>
              <w:left w:val="single" w:sz="4" w:space="0" w:color="auto"/>
              <w:bottom w:val="single" w:sz="4" w:space="0" w:color="auto"/>
              <w:right w:val="single" w:sz="4" w:space="0" w:color="auto"/>
            </w:tcBorders>
            <w:shd w:val="clear" w:color="000000" w:fill="FFC000"/>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Stability</w:t>
            </w:r>
          </w:p>
        </w:tc>
        <w:tc>
          <w:tcPr>
            <w:tcW w:w="1362"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color w:val="0000FF"/>
                <w:lang w:val="en-US"/>
              </w:rPr>
            </w:pPr>
            <w:r w:rsidRPr="00AB445E">
              <w:rPr>
                <w:rFonts w:ascii="Arial" w:hAnsi="Arial" w:cs="Arial"/>
                <w:b/>
                <w:bCs/>
                <w:color w:val="0000FF"/>
                <w:lang w:val="en-US"/>
              </w:rPr>
              <w:t>26.4</w:t>
            </w:r>
          </w:p>
        </w:tc>
        <w:tc>
          <w:tcPr>
            <w:tcW w:w="13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27.69</w:t>
            </w:r>
          </w:p>
        </w:tc>
        <w:tc>
          <w:tcPr>
            <w:tcW w:w="118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8.08</w:t>
            </w:r>
          </w:p>
        </w:tc>
        <w:tc>
          <w:tcPr>
            <w:tcW w:w="116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4.5</w:t>
            </w:r>
          </w:p>
        </w:tc>
        <w:tc>
          <w:tcPr>
            <w:tcW w:w="12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1.35</w:t>
            </w:r>
          </w:p>
        </w:tc>
      </w:tr>
    </w:tbl>
    <w:p w:rsidR="00AB445E" w:rsidRDefault="00AB445E" w:rsidP="001F6660">
      <w:pPr>
        <w:rPr>
          <w:lang w:val="en-US"/>
        </w:rPr>
      </w:pPr>
    </w:p>
    <w:tbl>
      <w:tblPr>
        <w:tblW w:w="7908" w:type="dxa"/>
        <w:jc w:val="center"/>
        <w:tblInd w:w="103" w:type="dxa"/>
        <w:tblLook w:val="04A0"/>
      </w:tblPr>
      <w:tblGrid>
        <w:gridCol w:w="1748"/>
        <w:gridCol w:w="1208"/>
        <w:gridCol w:w="1348"/>
        <w:gridCol w:w="1188"/>
        <w:gridCol w:w="1168"/>
        <w:gridCol w:w="1248"/>
      </w:tblGrid>
      <w:tr w:rsidR="00AB445E" w:rsidRPr="00AB445E" w:rsidTr="00AB445E">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xml:space="preserve">6dB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3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w:t>
            </w:r>
          </w:p>
        </w:tc>
      </w:tr>
      <w:tr w:rsidR="00AB445E" w:rsidRPr="00AB445E" w:rsidTr="00AB445E">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sz w:val="18"/>
                <w:szCs w:val="18"/>
                <w:lang w:val="en-US"/>
              </w:rPr>
            </w:pPr>
            <w:r w:rsidRPr="00AB445E">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 xml:space="preserve">5% user data rate </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20</w:t>
            </w:r>
          </w:p>
        </w:tc>
        <w:tc>
          <w:tcPr>
            <w:tcW w:w="120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19.99</w:t>
            </w:r>
          </w:p>
        </w:tc>
        <w:tc>
          <w:tcPr>
            <w:tcW w:w="134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46.92</w:t>
            </w:r>
          </w:p>
        </w:tc>
        <w:tc>
          <w:tcPr>
            <w:tcW w:w="118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19.5</w:t>
            </w:r>
          </w:p>
        </w:tc>
        <w:tc>
          <w:tcPr>
            <w:tcW w:w="116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16.03</w:t>
            </w:r>
          </w:p>
        </w:tc>
        <w:tc>
          <w:tcPr>
            <w:tcW w:w="1248" w:type="dxa"/>
            <w:tcBorders>
              <w:top w:val="nil"/>
              <w:left w:val="nil"/>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4.95</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24</w:t>
            </w:r>
          </w:p>
        </w:tc>
        <w:tc>
          <w:tcPr>
            <w:tcW w:w="120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23.99</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35.56</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14.45</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11.34</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3.12</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26</w:t>
            </w:r>
          </w:p>
        </w:tc>
        <w:tc>
          <w:tcPr>
            <w:tcW w:w="120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25.17</w:t>
            </w:r>
          </w:p>
        </w:tc>
        <w:tc>
          <w:tcPr>
            <w:tcW w:w="13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33.68</w:t>
            </w:r>
          </w:p>
        </w:tc>
        <w:tc>
          <w:tcPr>
            <w:tcW w:w="118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12.91</w:t>
            </w:r>
          </w:p>
        </w:tc>
        <w:tc>
          <w:tcPr>
            <w:tcW w:w="116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9.76</w:t>
            </w:r>
          </w:p>
        </w:tc>
        <w:tc>
          <w:tcPr>
            <w:tcW w:w="12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2.57</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28</w:t>
            </w:r>
          </w:p>
        </w:tc>
        <w:tc>
          <w:tcPr>
            <w:tcW w:w="120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26.68</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32</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11.65</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8.25</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2.21</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30</w:t>
            </w:r>
          </w:p>
        </w:tc>
        <w:tc>
          <w:tcPr>
            <w:tcW w:w="120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28.76</w:t>
            </w:r>
          </w:p>
        </w:tc>
        <w:tc>
          <w:tcPr>
            <w:tcW w:w="13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29.8</w:t>
            </w:r>
          </w:p>
        </w:tc>
        <w:tc>
          <w:tcPr>
            <w:tcW w:w="118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9.76</w:t>
            </w:r>
          </w:p>
        </w:tc>
        <w:tc>
          <w:tcPr>
            <w:tcW w:w="116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6.3</w:t>
            </w:r>
          </w:p>
        </w:tc>
        <w:tc>
          <w:tcPr>
            <w:tcW w:w="12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1.57</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32</w:t>
            </w:r>
          </w:p>
        </w:tc>
        <w:tc>
          <w:tcPr>
            <w:tcW w:w="120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29.53</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30.19</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9.37</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5.39</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1.45</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color w:val="0000FF"/>
                <w:lang w:val="en-US"/>
              </w:rPr>
            </w:pPr>
            <w:r w:rsidRPr="00AB445E">
              <w:rPr>
                <w:rFonts w:ascii="Arial" w:hAnsi="Arial" w:cs="Arial"/>
                <w:b/>
                <w:bCs/>
                <w:color w:val="0000FF"/>
                <w:lang w:val="en-US"/>
              </w:rPr>
              <w:t>28.95</w:t>
            </w:r>
          </w:p>
        </w:tc>
        <w:tc>
          <w:tcPr>
            <w:tcW w:w="13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29.89</w:t>
            </w:r>
          </w:p>
        </w:tc>
        <w:tc>
          <w:tcPr>
            <w:tcW w:w="118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9.67</w:t>
            </w:r>
          </w:p>
        </w:tc>
        <w:tc>
          <w:tcPr>
            <w:tcW w:w="116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6.08</w:t>
            </w:r>
          </w:p>
        </w:tc>
        <w:tc>
          <w:tcPr>
            <w:tcW w:w="12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1.54</w:t>
            </w:r>
          </w:p>
        </w:tc>
      </w:tr>
    </w:tbl>
    <w:p w:rsidR="00AB445E" w:rsidRDefault="00AB445E" w:rsidP="001F6660">
      <w:pPr>
        <w:rPr>
          <w:lang w:val="en-US"/>
        </w:rPr>
      </w:pPr>
    </w:p>
    <w:tbl>
      <w:tblPr>
        <w:tblW w:w="7908" w:type="dxa"/>
        <w:jc w:val="center"/>
        <w:tblInd w:w="103" w:type="dxa"/>
        <w:tblLook w:val="04A0"/>
      </w:tblPr>
      <w:tblGrid>
        <w:gridCol w:w="1748"/>
        <w:gridCol w:w="1208"/>
        <w:gridCol w:w="1348"/>
        <w:gridCol w:w="1188"/>
        <w:gridCol w:w="1168"/>
        <w:gridCol w:w="1248"/>
      </w:tblGrid>
      <w:tr w:rsidR="00AB445E" w:rsidRPr="00AB445E" w:rsidTr="00AB445E">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xml:space="preserve">12dB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3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w:t>
            </w:r>
          </w:p>
        </w:tc>
      </w:tr>
      <w:tr w:rsidR="00AB445E" w:rsidRPr="00AB445E" w:rsidTr="00AB445E">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sz w:val="18"/>
                <w:szCs w:val="18"/>
                <w:lang w:val="en-US"/>
              </w:rPr>
            </w:pPr>
            <w:r w:rsidRPr="00AB445E">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 xml:space="preserve">5% user data rate </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24</w:t>
            </w:r>
          </w:p>
        </w:tc>
        <w:tc>
          <w:tcPr>
            <w:tcW w:w="120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24</w:t>
            </w:r>
          </w:p>
        </w:tc>
        <w:tc>
          <w:tcPr>
            <w:tcW w:w="134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40.1</w:t>
            </w:r>
          </w:p>
        </w:tc>
        <w:tc>
          <w:tcPr>
            <w:tcW w:w="118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15.61</w:t>
            </w:r>
          </w:p>
        </w:tc>
        <w:tc>
          <w:tcPr>
            <w:tcW w:w="116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12.51</w:t>
            </w:r>
          </w:p>
        </w:tc>
        <w:tc>
          <w:tcPr>
            <w:tcW w:w="124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2.98</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32</w:t>
            </w:r>
          </w:p>
        </w:tc>
        <w:tc>
          <w:tcPr>
            <w:tcW w:w="120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32</w:t>
            </w:r>
          </w:p>
        </w:tc>
        <w:tc>
          <w:tcPr>
            <w:tcW w:w="13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27.63</w:t>
            </w:r>
          </w:p>
        </w:tc>
        <w:tc>
          <w:tcPr>
            <w:tcW w:w="118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9.66</w:t>
            </w:r>
          </w:p>
        </w:tc>
        <w:tc>
          <w:tcPr>
            <w:tcW w:w="116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6.88</w:t>
            </w:r>
          </w:p>
        </w:tc>
        <w:tc>
          <w:tcPr>
            <w:tcW w:w="12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1.62</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36</w:t>
            </w:r>
          </w:p>
        </w:tc>
        <w:tc>
          <w:tcPr>
            <w:tcW w:w="120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33.44</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28.78</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9</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5.71</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1.41</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color w:val="0000FF"/>
                <w:lang w:val="en-US"/>
              </w:rPr>
            </w:pPr>
            <w:r w:rsidRPr="00AB445E">
              <w:rPr>
                <w:rFonts w:ascii="Arial" w:hAnsi="Arial" w:cs="Arial"/>
                <w:b/>
                <w:bCs/>
                <w:color w:val="0000FF"/>
                <w:lang w:val="en-US"/>
              </w:rPr>
              <w:t>33.01</w:t>
            </w:r>
          </w:p>
        </w:tc>
        <w:tc>
          <w:tcPr>
            <w:tcW w:w="13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28.44</w:t>
            </w:r>
          </w:p>
        </w:tc>
        <w:tc>
          <w:tcPr>
            <w:tcW w:w="118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9.2</w:t>
            </w:r>
          </w:p>
        </w:tc>
        <w:tc>
          <w:tcPr>
            <w:tcW w:w="116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6.06</w:t>
            </w:r>
          </w:p>
        </w:tc>
        <w:tc>
          <w:tcPr>
            <w:tcW w:w="12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1.47</w:t>
            </w:r>
          </w:p>
        </w:tc>
      </w:tr>
    </w:tbl>
    <w:p w:rsidR="00AB445E" w:rsidRDefault="00AB445E" w:rsidP="001F6660">
      <w:pPr>
        <w:rPr>
          <w:lang w:val="en-US"/>
        </w:rPr>
      </w:pPr>
    </w:p>
    <w:tbl>
      <w:tblPr>
        <w:tblW w:w="7908" w:type="dxa"/>
        <w:jc w:val="center"/>
        <w:tblInd w:w="103" w:type="dxa"/>
        <w:tblLook w:val="04A0"/>
      </w:tblPr>
      <w:tblGrid>
        <w:gridCol w:w="1748"/>
        <w:gridCol w:w="1208"/>
        <w:gridCol w:w="1348"/>
        <w:gridCol w:w="1188"/>
        <w:gridCol w:w="1168"/>
        <w:gridCol w:w="1248"/>
      </w:tblGrid>
      <w:tr w:rsidR="00AB445E" w:rsidRPr="00AB445E" w:rsidTr="00AB445E">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xml:space="preserve">18dB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3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color w:val="000000"/>
                <w:lang w:val="en-US"/>
              </w:rPr>
            </w:pPr>
            <w:r w:rsidRPr="00AB445E">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AB445E" w:rsidRPr="00AB445E" w:rsidRDefault="00AB445E" w:rsidP="00AB445E">
            <w:pPr>
              <w:overflowPunct/>
              <w:autoSpaceDE/>
              <w:autoSpaceDN/>
              <w:adjustRightInd/>
              <w:spacing w:after="0"/>
              <w:textAlignment w:val="auto"/>
              <w:rPr>
                <w:rFonts w:ascii="Arial" w:hAnsi="Arial" w:cs="Arial"/>
                <w:b/>
                <w:bCs/>
                <w:sz w:val="24"/>
                <w:szCs w:val="24"/>
                <w:lang w:val="en-US"/>
              </w:rPr>
            </w:pPr>
            <w:r w:rsidRPr="00AB445E">
              <w:rPr>
                <w:rFonts w:ascii="Arial" w:hAnsi="Arial" w:cs="Arial"/>
                <w:b/>
                <w:bCs/>
                <w:sz w:val="24"/>
                <w:szCs w:val="24"/>
                <w:lang w:val="en-US"/>
              </w:rPr>
              <w:t> </w:t>
            </w:r>
          </w:p>
        </w:tc>
      </w:tr>
      <w:tr w:rsidR="00AB445E" w:rsidRPr="00AB445E" w:rsidTr="00AB445E">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sz w:val="18"/>
                <w:szCs w:val="18"/>
                <w:lang w:val="en-US"/>
              </w:rPr>
            </w:pPr>
            <w:r w:rsidRPr="00AB445E">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 xml:space="preserve">5% user data rate </w:t>
            </w:r>
          </w:p>
        </w:tc>
      </w:tr>
      <w:tr w:rsidR="00AB445E" w:rsidRPr="00AB445E" w:rsidTr="00AB445E">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AB445E" w:rsidRPr="00AB445E" w:rsidRDefault="00AB445E" w:rsidP="00AB445E">
            <w:pPr>
              <w:overflowPunct/>
              <w:autoSpaceDE/>
              <w:autoSpaceDN/>
              <w:adjustRightInd/>
              <w:spacing w:after="0"/>
              <w:jc w:val="center"/>
              <w:textAlignment w:val="auto"/>
              <w:rPr>
                <w:rFonts w:ascii="Arial" w:hAnsi="Arial" w:cs="Arial"/>
                <w:sz w:val="16"/>
                <w:szCs w:val="16"/>
                <w:lang w:val="en-US"/>
              </w:rPr>
            </w:pPr>
            <w:r w:rsidRPr="00AB445E">
              <w:rPr>
                <w:rFonts w:ascii="Arial" w:hAnsi="Arial" w:cs="Arial"/>
                <w:sz w:val="16"/>
                <w:szCs w:val="16"/>
                <w:lang w:val="en-US"/>
              </w:rPr>
              <w:t>Mbps</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28</w:t>
            </w:r>
          </w:p>
        </w:tc>
        <w:tc>
          <w:tcPr>
            <w:tcW w:w="120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27.91</w:t>
            </w:r>
          </w:p>
        </w:tc>
        <w:tc>
          <w:tcPr>
            <w:tcW w:w="134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36.36</w:t>
            </w:r>
          </w:p>
        </w:tc>
        <w:tc>
          <w:tcPr>
            <w:tcW w:w="118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13.4</w:t>
            </w:r>
          </w:p>
        </w:tc>
        <w:tc>
          <w:tcPr>
            <w:tcW w:w="116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10.08</w:t>
            </w:r>
          </w:p>
        </w:tc>
        <w:tc>
          <w:tcPr>
            <w:tcW w:w="1248" w:type="dxa"/>
            <w:tcBorders>
              <w:top w:val="nil"/>
              <w:left w:val="nil"/>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2.51</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36</w:t>
            </w:r>
          </w:p>
        </w:tc>
        <w:tc>
          <w:tcPr>
            <w:tcW w:w="120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35.88</w:t>
            </w:r>
          </w:p>
        </w:tc>
        <w:tc>
          <w:tcPr>
            <w:tcW w:w="13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28.88</w:t>
            </w:r>
          </w:p>
        </w:tc>
        <w:tc>
          <w:tcPr>
            <w:tcW w:w="118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10.03</w:t>
            </w:r>
          </w:p>
        </w:tc>
        <w:tc>
          <w:tcPr>
            <w:tcW w:w="116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7.36</w:t>
            </w:r>
          </w:p>
        </w:tc>
        <w:tc>
          <w:tcPr>
            <w:tcW w:w="1248" w:type="dxa"/>
            <w:tcBorders>
              <w:top w:val="nil"/>
              <w:left w:val="nil"/>
              <w:bottom w:val="single" w:sz="4" w:space="0" w:color="auto"/>
              <w:right w:val="single" w:sz="4" w:space="0" w:color="auto"/>
            </w:tcBorders>
            <w:shd w:val="clear" w:color="000000" w:fill="BFBFB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color w:val="000000"/>
                <w:lang w:val="en-US"/>
              </w:rPr>
            </w:pPr>
            <w:r w:rsidRPr="00AB445E">
              <w:rPr>
                <w:rFonts w:ascii="Arial" w:hAnsi="Arial" w:cs="Arial"/>
                <w:color w:val="000000"/>
                <w:lang w:val="en-US"/>
              </w:rPr>
              <w:t>1.55</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44</w:t>
            </w:r>
          </w:p>
        </w:tc>
        <w:tc>
          <w:tcPr>
            <w:tcW w:w="120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40.66</w:t>
            </w:r>
          </w:p>
        </w:tc>
        <w:tc>
          <w:tcPr>
            <w:tcW w:w="13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24.32</w:t>
            </w:r>
          </w:p>
        </w:tc>
        <w:tc>
          <w:tcPr>
            <w:tcW w:w="118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7.99</w:t>
            </w:r>
          </w:p>
        </w:tc>
        <w:tc>
          <w:tcPr>
            <w:tcW w:w="116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5.42</w:t>
            </w:r>
          </w:p>
        </w:tc>
        <w:tc>
          <w:tcPr>
            <w:tcW w:w="1248" w:type="dxa"/>
            <w:tcBorders>
              <w:top w:val="nil"/>
              <w:left w:val="nil"/>
              <w:bottom w:val="single" w:sz="4" w:space="0" w:color="auto"/>
              <w:right w:val="single" w:sz="4" w:space="0" w:color="auto"/>
            </w:tcBorders>
            <w:shd w:val="clear" w:color="000000" w:fill="FFFFFF"/>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lang w:val="en-US"/>
              </w:rPr>
            </w:pPr>
            <w:r w:rsidRPr="00AB445E">
              <w:rPr>
                <w:rFonts w:ascii="Arial" w:hAnsi="Arial" w:cs="Arial"/>
                <w:lang w:val="en-US"/>
              </w:rPr>
              <w:t>1.05</w:t>
            </w:r>
          </w:p>
        </w:tc>
      </w:tr>
      <w:tr w:rsidR="00AB445E" w:rsidRPr="00AB445E"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color w:val="0000FF"/>
                <w:lang w:val="en-US"/>
              </w:rPr>
            </w:pPr>
            <w:r w:rsidRPr="00AB445E">
              <w:rPr>
                <w:rFonts w:ascii="Arial" w:hAnsi="Arial" w:cs="Arial"/>
                <w:b/>
                <w:bCs/>
                <w:color w:val="0000FF"/>
                <w:lang w:val="en-US"/>
              </w:rPr>
              <w:t>38.95</w:t>
            </w:r>
          </w:p>
        </w:tc>
        <w:tc>
          <w:tcPr>
            <w:tcW w:w="13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25.95</w:t>
            </w:r>
          </w:p>
        </w:tc>
        <w:tc>
          <w:tcPr>
            <w:tcW w:w="118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8.72</w:t>
            </w:r>
          </w:p>
        </w:tc>
        <w:tc>
          <w:tcPr>
            <w:tcW w:w="116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6.11</w:t>
            </w:r>
          </w:p>
        </w:tc>
        <w:tc>
          <w:tcPr>
            <w:tcW w:w="1248" w:type="dxa"/>
            <w:tcBorders>
              <w:top w:val="nil"/>
              <w:left w:val="nil"/>
              <w:bottom w:val="single" w:sz="4" w:space="0" w:color="auto"/>
              <w:right w:val="single" w:sz="4" w:space="0" w:color="auto"/>
            </w:tcBorders>
            <w:shd w:val="clear" w:color="000000" w:fill="FFC000"/>
            <w:noWrap/>
            <w:vAlign w:val="bottom"/>
            <w:hideMark/>
          </w:tcPr>
          <w:p w:rsidR="00AB445E" w:rsidRPr="00AB445E" w:rsidRDefault="00AB445E" w:rsidP="00AB445E">
            <w:pPr>
              <w:overflowPunct/>
              <w:autoSpaceDE/>
              <w:autoSpaceDN/>
              <w:adjustRightInd/>
              <w:spacing w:after="0"/>
              <w:jc w:val="center"/>
              <w:textAlignment w:val="auto"/>
              <w:rPr>
                <w:rFonts w:ascii="Arial" w:hAnsi="Arial" w:cs="Arial"/>
                <w:b/>
                <w:bCs/>
                <w:lang w:val="en-US"/>
              </w:rPr>
            </w:pPr>
            <w:r w:rsidRPr="00AB445E">
              <w:rPr>
                <w:rFonts w:ascii="Arial" w:hAnsi="Arial" w:cs="Arial"/>
                <w:b/>
                <w:bCs/>
                <w:lang w:val="en-US"/>
              </w:rPr>
              <w:t>1.23</w:t>
            </w:r>
          </w:p>
        </w:tc>
      </w:tr>
    </w:tbl>
    <w:p w:rsidR="00AB445E" w:rsidRDefault="00AB445E" w:rsidP="001F6660">
      <w:pPr>
        <w:rPr>
          <w:lang w:val="en-US"/>
        </w:rPr>
      </w:pPr>
    </w:p>
    <w:p w:rsidR="000A3A10" w:rsidRDefault="00E73038" w:rsidP="000A3A10">
      <w:pPr>
        <w:keepNext/>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5pt;height:256.2pt;mso-position-horizontal-relative:char;mso-position-vertical-relative:line">
            <v:imagedata r:id="rId8" o:title=""/>
          </v:shape>
        </w:pict>
      </w:r>
    </w:p>
    <w:p w:rsidR="001F6660" w:rsidRPr="001F6660" w:rsidRDefault="000A3A10" w:rsidP="000A3A10">
      <w:pPr>
        <w:pStyle w:val="Caption"/>
        <w:jc w:val="center"/>
        <w:rPr>
          <w:lang w:val="en-US"/>
        </w:rPr>
      </w:pPr>
      <w:bookmarkStart w:id="7" w:name="_Ref305442713"/>
      <w:bookmarkStart w:id="8" w:name="_Ref305442705"/>
      <w:r>
        <w:t xml:space="preserve">Figure </w:t>
      </w:r>
      <w:fldSimple w:instr=" SEQ Figure \* ARABIC ">
        <w:r w:rsidR="005B34E5">
          <w:rPr>
            <w:noProof/>
          </w:rPr>
          <w:t>1</w:t>
        </w:r>
      </w:fldSimple>
      <w:bookmarkEnd w:id="7"/>
      <w:r>
        <w:t xml:space="preserve">: </w:t>
      </w:r>
      <w:r w:rsidR="007E6941" w:rsidRPr="007E6941">
        <w:t>Served cell throughput and edge UE throughput</w:t>
      </w:r>
      <w:bookmarkEnd w:id="8"/>
      <w:r w:rsidR="008604D1">
        <w:t xml:space="preserve"> for 3GPP model 1, configuration 1.</w:t>
      </w:r>
    </w:p>
    <w:p w:rsidR="00561740" w:rsidRDefault="00561740" w:rsidP="00561740">
      <w:pPr>
        <w:pStyle w:val="Heading2"/>
        <w:rPr>
          <w:lang w:val="en-US"/>
        </w:rPr>
      </w:pPr>
      <w:r>
        <w:rPr>
          <w:lang w:val="en-US"/>
        </w:rPr>
        <w:t xml:space="preserve">3.2 3GPP model 1, configuration 4b </w:t>
      </w:r>
    </w:p>
    <w:p w:rsidR="00914AE5" w:rsidRDefault="00914AE5" w:rsidP="00914AE5">
      <w:pPr>
        <w:jc w:val="both"/>
        <w:rPr>
          <w:lang w:val="en-US"/>
        </w:rPr>
      </w:pPr>
      <w:r>
        <w:rPr>
          <w:lang w:val="en-US"/>
        </w:rPr>
        <w:t>In</w:t>
      </w:r>
      <w:r w:rsidR="00E30FF4">
        <w:rPr>
          <w:lang w:val="en-US"/>
        </w:rPr>
        <w:t xml:space="preserve"> </w:t>
      </w:r>
      <w:r w:rsidR="008F05C8">
        <w:rPr>
          <w:lang w:val="en-US"/>
        </w:rPr>
        <w:fldChar w:fldCharType="begin"/>
      </w:r>
      <w:r w:rsidR="00E30FF4">
        <w:rPr>
          <w:lang w:val="en-US"/>
        </w:rPr>
        <w:instrText xml:space="preserve"> REF _Ref305444186 \h </w:instrText>
      </w:r>
      <w:r w:rsidR="008F05C8">
        <w:rPr>
          <w:lang w:val="en-US"/>
        </w:rPr>
      </w:r>
      <w:r w:rsidR="008F05C8">
        <w:rPr>
          <w:lang w:val="en-US"/>
        </w:rPr>
        <w:fldChar w:fldCharType="separate"/>
      </w:r>
      <w:r w:rsidR="005B34E5">
        <w:t xml:space="preserve">Table </w:t>
      </w:r>
      <w:r w:rsidR="005B34E5">
        <w:rPr>
          <w:noProof/>
        </w:rPr>
        <w:t>5</w:t>
      </w:r>
      <w:r w:rsidR="008F05C8">
        <w:rPr>
          <w:lang w:val="en-US"/>
        </w:rPr>
        <w:fldChar w:fldCharType="end"/>
      </w:r>
      <w:r>
        <w:rPr>
          <w:lang w:val="en-US"/>
        </w:rPr>
        <w:t xml:space="preserve">, we summarize performance for the full buffer scenario. As it can be seen from the table, larger bias values provide significant gain for the metric of interest (edge and median performance points). In terms of median UE experience 18 dB bias exhibits best performances. </w:t>
      </w:r>
    </w:p>
    <w:p w:rsidR="00914AE5" w:rsidRDefault="00914AE5" w:rsidP="00914AE5">
      <w:pPr>
        <w:pStyle w:val="Caption"/>
        <w:keepNext/>
        <w:tabs>
          <w:tab w:val="left" w:pos="2925"/>
        </w:tabs>
      </w:pPr>
      <w:bookmarkStart w:id="9" w:name="_Ref305444186"/>
      <w:r>
        <w:t xml:space="preserve">Table </w:t>
      </w:r>
      <w:fldSimple w:instr=" SEQ Table \* ARABIC ">
        <w:r w:rsidR="005B34E5">
          <w:rPr>
            <w:noProof/>
          </w:rPr>
          <w:t>5</w:t>
        </w:r>
      </w:fldSimple>
      <w:bookmarkEnd w:id="9"/>
      <w:r>
        <w:t xml:space="preserve">: </w:t>
      </w:r>
      <w:r w:rsidRPr="00914AE5">
        <w:t>Full buffer, 3GPP model 1, configuration 4b</w:t>
      </w:r>
    </w:p>
    <w:tbl>
      <w:tblPr>
        <w:tblW w:w="4688" w:type="pct"/>
        <w:tblCellMar>
          <w:left w:w="0" w:type="dxa"/>
          <w:right w:w="0" w:type="dxa"/>
        </w:tblCellMar>
        <w:tblLook w:val="04A0"/>
      </w:tblPr>
      <w:tblGrid>
        <w:gridCol w:w="999"/>
        <w:gridCol w:w="1102"/>
        <w:gridCol w:w="1009"/>
        <w:gridCol w:w="875"/>
        <w:gridCol w:w="1169"/>
        <w:gridCol w:w="1115"/>
        <w:gridCol w:w="1195"/>
        <w:gridCol w:w="1001"/>
        <w:gridCol w:w="1155"/>
      </w:tblGrid>
      <w:tr w:rsidR="00172E68" w:rsidRPr="00AC7A53" w:rsidTr="00172E68">
        <w:trPr>
          <w:trHeight w:val="587"/>
        </w:trPr>
        <w:tc>
          <w:tcPr>
            <w:tcW w:w="533"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Bias </w:t>
            </w:r>
          </w:p>
        </w:tc>
        <w:tc>
          <w:tcPr>
            <w:tcW w:w="562"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IC model </w:t>
            </w:r>
          </w:p>
        </w:tc>
        <w:tc>
          <w:tcPr>
            <w:tcW w:w="53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ABS at macro </w:t>
            </w:r>
          </w:p>
        </w:tc>
        <w:tc>
          <w:tcPr>
            <w:tcW w:w="446"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Edge </w:t>
            </w:r>
          </w:p>
        </w:tc>
        <w:tc>
          <w:tcPr>
            <w:tcW w:w="624"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Edge </w:t>
            </w:r>
            <w:proofErr w:type="gramStart"/>
            <w:r w:rsidRPr="00AC7A53">
              <w:rPr>
                <w:rFonts w:ascii="Arial" w:hAnsi="Arial" w:cs="Arial"/>
                <w:b/>
                <w:bCs/>
                <w:color w:val="FFFFFF"/>
                <w:kern w:val="24"/>
                <w:sz w:val="24"/>
                <w:szCs w:val="24"/>
                <w:lang w:val="en-US"/>
              </w:rPr>
              <w:t>gain(</w:t>
            </w:r>
            <w:proofErr w:type="gramEnd"/>
            <w:r w:rsidRPr="00AC7A53">
              <w:rPr>
                <w:rFonts w:ascii="Arial" w:hAnsi="Arial" w:cs="Arial"/>
                <w:b/>
                <w:bCs/>
                <w:color w:val="FFFFFF"/>
                <w:kern w:val="24"/>
                <w:sz w:val="24"/>
                <w:szCs w:val="24"/>
                <w:lang w:val="en-US"/>
              </w:rPr>
              <w:t xml:space="preserve">%) </w:t>
            </w:r>
          </w:p>
        </w:tc>
        <w:tc>
          <w:tcPr>
            <w:tcW w:w="569"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Median </w:t>
            </w:r>
          </w:p>
        </w:tc>
        <w:tc>
          <w:tcPr>
            <w:tcW w:w="609"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Median </w:t>
            </w:r>
            <w:proofErr w:type="gramStart"/>
            <w:r w:rsidRPr="00AC7A53">
              <w:rPr>
                <w:rFonts w:ascii="Arial" w:hAnsi="Arial" w:cs="Arial"/>
                <w:b/>
                <w:bCs/>
                <w:color w:val="FFFFFF"/>
                <w:kern w:val="24"/>
                <w:sz w:val="24"/>
                <w:szCs w:val="24"/>
                <w:lang w:val="en-US"/>
              </w:rPr>
              <w:t>Gain(</w:t>
            </w:r>
            <w:proofErr w:type="gramEnd"/>
            <w:r w:rsidRPr="00AC7A53">
              <w:rPr>
                <w:rFonts w:ascii="Arial" w:hAnsi="Arial" w:cs="Arial"/>
                <w:b/>
                <w:bCs/>
                <w:color w:val="FFFFFF"/>
                <w:kern w:val="24"/>
                <w:sz w:val="24"/>
                <w:szCs w:val="24"/>
                <w:lang w:val="en-US"/>
              </w:rPr>
              <w:t xml:space="preserve">%) </w:t>
            </w:r>
          </w:p>
        </w:tc>
        <w:tc>
          <w:tcPr>
            <w:tcW w:w="534"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Mean </w:t>
            </w:r>
          </w:p>
        </w:tc>
        <w:tc>
          <w:tcPr>
            <w:tcW w:w="589"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AC7A53" w:rsidRPr="00AC7A53" w:rsidRDefault="00AC7A53" w:rsidP="00AC7A53">
            <w:pPr>
              <w:overflowPunct/>
              <w:autoSpaceDE/>
              <w:autoSpaceDN/>
              <w:adjustRightInd/>
              <w:spacing w:after="0"/>
              <w:jc w:val="center"/>
              <w:textAlignment w:val="auto"/>
              <w:rPr>
                <w:rFonts w:ascii="Arial" w:hAnsi="Arial" w:cs="Arial"/>
                <w:sz w:val="36"/>
                <w:szCs w:val="36"/>
                <w:lang w:val="en-US"/>
              </w:rPr>
            </w:pPr>
            <w:r w:rsidRPr="00AC7A53">
              <w:rPr>
                <w:rFonts w:ascii="Arial" w:hAnsi="Arial" w:cs="Arial"/>
                <w:b/>
                <w:bCs/>
                <w:color w:val="FFFFFF"/>
                <w:kern w:val="24"/>
                <w:sz w:val="24"/>
                <w:szCs w:val="24"/>
                <w:lang w:val="en-US"/>
              </w:rPr>
              <w:t xml:space="preserve">Mean </w:t>
            </w:r>
            <w:proofErr w:type="gramStart"/>
            <w:r w:rsidRPr="00AC7A53">
              <w:rPr>
                <w:rFonts w:ascii="Arial" w:hAnsi="Arial" w:cs="Arial"/>
                <w:b/>
                <w:bCs/>
                <w:color w:val="FFFFFF"/>
                <w:kern w:val="24"/>
                <w:sz w:val="24"/>
                <w:szCs w:val="24"/>
                <w:lang w:val="en-US"/>
              </w:rPr>
              <w:t>gain(</w:t>
            </w:r>
            <w:proofErr w:type="gramEnd"/>
            <w:r w:rsidRPr="00AC7A53">
              <w:rPr>
                <w:rFonts w:ascii="Arial" w:hAnsi="Arial" w:cs="Arial"/>
                <w:b/>
                <w:bCs/>
                <w:color w:val="FFFFFF"/>
                <w:kern w:val="24"/>
                <w:sz w:val="24"/>
                <w:szCs w:val="24"/>
                <w:lang w:val="en-US"/>
              </w:rPr>
              <w:t xml:space="preserve">%) </w:t>
            </w:r>
          </w:p>
        </w:tc>
      </w:tr>
      <w:tr w:rsidR="00172E68" w:rsidRPr="00AC7A53" w:rsidTr="00172E68">
        <w:trPr>
          <w:trHeight w:val="340"/>
        </w:trPr>
        <w:tc>
          <w:tcPr>
            <w:tcW w:w="533"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0dB </w:t>
            </w:r>
          </w:p>
        </w:tc>
        <w:tc>
          <w:tcPr>
            <w:tcW w:w="562"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35"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N/A </w:t>
            </w:r>
          </w:p>
        </w:tc>
        <w:tc>
          <w:tcPr>
            <w:tcW w:w="446"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0.51</w:t>
            </w:r>
          </w:p>
        </w:tc>
        <w:tc>
          <w:tcPr>
            <w:tcW w:w="624"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r w:rsidR="00532308" w:rsidRPr="00A50A1A">
              <w:rPr>
                <w:rFonts w:ascii="Arial" w:hAnsi="Arial" w:cs="Arial"/>
                <w:color w:val="000000"/>
                <w:kern w:val="24"/>
                <w:sz w:val="24"/>
                <w:szCs w:val="24"/>
                <w:lang w:val="en-US"/>
              </w:rPr>
              <w:t>-</w:t>
            </w:r>
          </w:p>
        </w:tc>
        <w:tc>
          <w:tcPr>
            <w:tcW w:w="569"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1.67</w:t>
            </w:r>
          </w:p>
        </w:tc>
        <w:tc>
          <w:tcPr>
            <w:tcW w:w="609"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r w:rsidR="00532308" w:rsidRPr="00A50A1A">
              <w:rPr>
                <w:rFonts w:ascii="Arial" w:hAnsi="Arial" w:cs="Arial"/>
                <w:color w:val="000000"/>
                <w:kern w:val="24"/>
                <w:sz w:val="24"/>
                <w:szCs w:val="24"/>
                <w:lang w:val="en-US"/>
              </w:rPr>
              <w:t>-</w:t>
            </w:r>
          </w:p>
        </w:tc>
        <w:tc>
          <w:tcPr>
            <w:tcW w:w="534"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3.28</w:t>
            </w:r>
          </w:p>
        </w:tc>
        <w:tc>
          <w:tcPr>
            <w:tcW w:w="589"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r>
      <w:tr w:rsidR="00172E68" w:rsidRPr="00AC7A53" w:rsidTr="00172E68">
        <w:trPr>
          <w:trHeight w:val="340"/>
        </w:trPr>
        <w:tc>
          <w:tcPr>
            <w:tcW w:w="533"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62"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35"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2 of 8 </w:t>
            </w:r>
          </w:p>
        </w:tc>
        <w:tc>
          <w:tcPr>
            <w:tcW w:w="446"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0.60 </w:t>
            </w:r>
          </w:p>
        </w:tc>
        <w:tc>
          <w:tcPr>
            <w:tcW w:w="624"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+17.6% </w:t>
            </w:r>
          </w:p>
        </w:tc>
        <w:tc>
          <w:tcPr>
            <w:tcW w:w="569"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1.97 </w:t>
            </w:r>
          </w:p>
        </w:tc>
        <w:tc>
          <w:tcPr>
            <w:tcW w:w="609"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+18.0% </w:t>
            </w:r>
          </w:p>
        </w:tc>
        <w:tc>
          <w:tcPr>
            <w:tcW w:w="534"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3.11</w:t>
            </w:r>
          </w:p>
        </w:tc>
        <w:tc>
          <w:tcPr>
            <w:tcW w:w="589"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-5.2% </w:t>
            </w:r>
          </w:p>
        </w:tc>
      </w:tr>
      <w:tr w:rsidR="00172E68" w:rsidRPr="00AC7A53" w:rsidTr="00172E68">
        <w:trPr>
          <w:trHeight w:val="398"/>
        </w:trPr>
        <w:tc>
          <w:tcPr>
            <w:tcW w:w="533"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62"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35"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2 of 8 </w:t>
            </w:r>
          </w:p>
        </w:tc>
        <w:tc>
          <w:tcPr>
            <w:tcW w:w="446"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0.67 </w:t>
            </w:r>
          </w:p>
        </w:tc>
        <w:tc>
          <w:tcPr>
            <w:tcW w:w="62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+31.4% </w:t>
            </w:r>
          </w:p>
        </w:tc>
        <w:tc>
          <w:tcPr>
            <w:tcW w:w="56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2.19 </w:t>
            </w:r>
          </w:p>
        </w:tc>
        <w:tc>
          <w:tcPr>
            <w:tcW w:w="60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+31.1% </w:t>
            </w:r>
          </w:p>
        </w:tc>
        <w:tc>
          <w:tcPr>
            <w:tcW w:w="53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3.47 </w:t>
            </w:r>
          </w:p>
        </w:tc>
        <w:tc>
          <w:tcPr>
            <w:tcW w:w="58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+5.8% </w:t>
            </w:r>
          </w:p>
        </w:tc>
      </w:tr>
      <w:tr w:rsidR="00172E68" w:rsidRPr="00AC7A53" w:rsidTr="00172E68">
        <w:trPr>
          <w:trHeight w:val="398"/>
        </w:trPr>
        <w:tc>
          <w:tcPr>
            <w:tcW w:w="533"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62"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35"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46"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0.83</w:t>
            </w:r>
          </w:p>
        </w:tc>
        <w:tc>
          <w:tcPr>
            <w:tcW w:w="62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+62.7% </w:t>
            </w:r>
          </w:p>
        </w:tc>
        <w:tc>
          <w:tcPr>
            <w:tcW w:w="56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2.68</w:t>
            </w:r>
          </w:p>
        </w:tc>
        <w:tc>
          <w:tcPr>
            <w:tcW w:w="60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+60.5% </w:t>
            </w:r>
          </w:p>
        </w:tc>
        <w:tc>
          <w:tcPr>
            <w:tcW w:w="53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3.59 </w:t>
            </w:r>
          </w:p>
        </w:tc>
        <w:tc>
          <w:tcPr>
            <w:tcW w:w="58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+9.5% </w:t>
            </w:r>
          </w:p>
        </w:tc>
      </w:tr>
      <w:tr w:rsidR="00172E68" w:rsidRPr="00AC7A53" w:rsidTr="00172E68">
        <w:trPr>
          <w:trHeight w:val="398"/>
        </w:trPr>
        <w:tc>
          <w:tcPr>
            <w:tcW w:w="533"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62"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35"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AC7A53" w:rsidRPr="00A50A1A" w:rsidRDefault="00AC7A53" w:rsidP="00AC7A53">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46"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0.82</w:t>
            </w:r>
          </w:p>
        </w:tc>
        <w:tc>
          <w:tcPr>
            <w:tcW w:w="62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+60.8% </w:t>
            </w:r>
          </w:p>
        </w:tc>
        <w:tc>
          <w:tcPr>
            <w:tcW w:w="56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2.79</w:t>
            </w:r>
          </w:p>
        </w:tc>
        <w:tc>
          <w:tcPr>
            <w:tcW w:w="60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+67.1% </w:t>
            </w:r>
          </w:p>
        </w:tc>
        <w:tc>
          <w:tcPr>
            <w:tcW w:w="53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3.48</w:t>
            </w:r>
          </w:p>
        </w:tc>
        <w:tc>
          <w:tcPr>
            <w:tcW w:w="589"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AC7A53" w:rsidRPr="00A50A1A" w:rsidRDefault="00AC7A53" w:rsidP="00AC7A53">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+6.1% </w:t>
            </w:r>
          </w:p>
        </w:tc>
      </w:tr>
    </w:tbl>
    <w:p w:rsidR="00C3199B" w:rsidRPr="00E30817" w:rsidRDefault="00C3199B" w:rsidP="00E60CF1">
      <w:pPr>
        <w:pStyle w:val="Caption"/>
        <w:keepNext/>
        <w:jc w:val="both"/>
        <w:rPr>
          <w:b w:val="0"/>
          <w:color w:val="FF0000"/>
        </w:rPr>
      </w:pPr>
      <w:r w:rsidRPr="00C3199B">
        <w:rPr>
          <w:b w:val="0"/>
        </w:rPr>
        <w:lastRenderedPageBreak/>
        <w:t xml:space="preserve">In </w:t>
      </w:r>
      <w:fldSimple w:instr=" REF _Ref305444338 \h  \* MERGEFORMAT ">
        <w:r w:rsidR="005B34E5" w:rsidRPr="005B34E5">
          <w:rPr>
            <w:b w:val="0"/>
          </w:rPr>
          <w:t xml:space="preserve">Table </w:t>
        </w:r>
        <w:r w:rsidR="005B34E5" w:rsidRPr="005B34E5">
          <w:rPr>
            <w:b w:val="0"/>
            <w:noProof/>
          </w:rPr>
          <w:t>6</w:t>
        </w:r>
      </w:fldSimple>
      <w:r w:rsidRPr="00C3199B">
        <w:rPr>
          <w:b w:val="0"/>
        </w:rPr>
        <w:t xml:space="preserve"> and </w:t>
      </w:r>
      <w:fldSimple w:instr=" REF _Ref305444351 \h  \* MERGEFORMAT ">
        <w:r w:rsidR="005B34E5" w:rsidRPr="005B34E5">
          <w:rPr>
            <w:b w:val="0"/>
          </w:rPr>
          <w:t xml:space="preserve">Figure </w:t>
        </w:r>
        <w:r w:rsidR="005B34E5" w:rsidRPr="005B34E5">
          <w:rPr>
            <w:b w:val="0"/>
            <w:noProof/>
          </w:rPr>
          <w:t>2</w:t>
        </w:r>
      </w:fldSimple>
      <w:r w:rsidRPr="00C3199B">
        <w:rPr>
          <w:b w:val="0"/>
        </w:rPr>
        <w:t xml:space="preserve"> we illustrate system performance </w:t>
      </w:r>
      <w:r w:rsidRPr="00172E68">
        <w:rPr>
          <w:b w:val="0"/>
        </w:rPr>
        <w:t xml:space="preserve">under traffic models assumptions. The stability point is determined as described in Section 2. </w:t>
      </w:r>
      <w:r w:rsidRPr="00172E68">
        <w:rPr>
          <w:b w:val="0"/>
          <w:lang w:val="en-US"/>
        </w:rPr>
        <w:t>It is clear from the results that CRS IC and larger bias can offer significant performance advantage.  The cell throughout can be</w:t>
      </w:r>
      <w:r w:rsidR="008604D1" w:rsidRPr="00172E68">
        <w:rPr>
          <w:b w:val="0"/>
          <w:lang w:val="en-US"/>
        </w:rPr>
        <w:t xml:space="preserve"> more than doubled for when</w:t>
      </w:r>
      <w:r w:rsidRPr="00172E68">
        <w:rPr>
          <w:b w:val="0"/>
          <w:lang w:val="en-US"/>
        </w:rPr>
        <w:t xml:space="preserve"> CRS IC is utilized. </w:t>
      </w:r>
      <w:r w:rsidRPr="00172E68">
        <w:rPr>
          <w:b w:val="0"/>
        </w:rPr>
        <w:t xml:space="preserve">Comparing the performance with CRS IC for 6 dB and 18 dB bias values </w:t>
      </w:r>
      <w:r w:rsidR="001A1E0F" w:rsidRPr="00172E68">
        <w:rPr>
          <w:b w:val="0"/>
        </w:rPr>
        <w:t xml:space="preserve">at the stability point, </w:t>
      </w:r>
      <w:r w:rsidRPr="00172E68">
        <w:rPr>
          <w:b w:val="0"/>
        </w:rPr>
        <w:t xml:space="preserve"> we observe that about </w:t>
      </w:r>
      <w:r w:rsidR="001A1E0F" w:rsidRPr="00172E68">
        <w:rPr>
          <w:b w:val="0"/>
        </w:rPr>
        <w:t>25</w:t>
      </w:r>
      <w:r w:rsidRPr="00172E68">
        <w:rPr>
          <w:b w:val="0"/>
        </w:rPr>
        <w:t>% gain can be achieved with the 18 dB bias compar</w:t>
      </w:r>
      <w:r w:rsidR="008604D1" w:rsidRPr="00172E68">
        <w:rPr>
          <w:b w:val="0"/>
        </w:rPr>
        <w:t>ed to 6 dB bias (~5</w:t>
      </w:r>
      <w:r w:rsidR="001A1E0F" w:rsidRPr="00172E68">
        <w:rPr>
          <w:b w:val="0"/>
        </w:rPr>
        <w:t xml:space="preserve">8 Mbps </w:t>
      </w:r>
      <w:proofErr w:type="spellStart"/>
      <w:r w:rsidR="001A1E0F" w:rsidRPr="00172E68">
        <w:rPr>
          <w:b w:val="0"/>
        </w:rPr>
        <w:t>vs</w:t>
      </w:r>
      <w:proofErr w:type="spellEnd"/>
      <w:r w:rsidR="001A1E0F" w:rsidRPr="00172E68">
        <w:rPr>
          <w:b w:val="0"/>
        </w:rPr>
        <w:t xml:space="preserve"> ~46.4</w:t>
      </w:r>
      <w:r w:rsidR="008604D1" w:rsidRPr="00172E68">
        <w:rPr>
          <w:b w:val="0"/>
        </w:rPr>
        <w:t xml:space="preserve"> Mbps)</w:t>
      </w:r>
      <w:r w:rsidRPr="00172E68">
        <w:rPr>
          <w:b w:val="0"/>
        </w:rPr>
        <w:t>.</w:t>
      </w:r>
      <w:r w:rsidRPr="00E30817">
        <w:rPr>
          <w:b w:val="0"/>
          <w:color w:val="FF0000"/>
        </w:rPr>
        <w:t xml:space="preserve"> </w:t>
      </w:r>
    </w:p>
    <w:p w:rsidR="00914AE5" w:rsidRDefault="00914AE5" w:rsidP="00914AE5">
      <w:pPr>
        <w:pStyle w:val="Caption"/>
        <w:keepNext/>
      </w:pPr>
      <w:bookmarkStart w:id="10" w:name="_Ref305444338"/>
      <w:proofErr w:type="gramStart"/>
      <w:r>
        <w:t xml:space="preserve">Table </w:t>
      </w:r>
      <w:proofErr w:type="gramEnd"/>
      <w:r w:rsidR="008F05C8">
        <w:fldChar w:fldCharType="begin"/>
      </w:r>
      <w:r>
        <w:instrText xml:space="preserve"> SEQ Table \* ARABIC </w:instrText>
      </w:r>
      <w:r w:rsidR="008F05C8">
        <w:fldChar w:fldCharType="separate"/>
      </w:r>
      <w:r w:rsidR="005B34E5">
        <w:rPr>
          <w:noProof/>
        </w:rPr>
        <w:t>6</w:t>
      </w:r>
      <w:r w:rsidR="008F05C8">
        <w:fldChar w:fldCharType="end"/>
      </w:r>
      <w:bookmarkEnd w:id="10"/>
      <w:proofErr w:type="gramStart"/>
      <w:r>
        <w:t xml:space="preserve">: </w:t>
      </w:r>
      <w:r w:rsidR="00E30FF4">
        <w:t>UE and cell throughput summary for traffic models simulations and various bias values.</w:t>
      </w:r>
      <w:proofErr w:type="gramEnd"/>
    </w:p>
    <w:tbl>
      <w:tblPr>
        <w:tblW w:w="7740" w:type="dxa"/>
        <w:jc w:val="center"/>
        <w:tblInd w:w="103" w:type="dxa"/>
        <w:tblLook w:val="04A0"/>
      </w:tblPr>
      <w:tblGrid>
        <w:gridCol w:w="1586"/>
        <w:gridCol w:w="1362"/>
        <w:gridCol w:w="1188"/>
        <w:gridCol w:w="1188"/>
        <w:gridCol w:w="1168"/>
        <w:gridCol w:w="1248"/>
      </w:tblGrid>
      <w:tr w:rsidR="00E30817" w:rsidRPr="00E30817" w:rsidTr="00E30817">
        <w:trPr>
          <w:trHeight w:val="315"/>
          <w:jc w:val="center"/>
        </w:trPr>
        <w:tc>
          <w:tcPr>
            <w:tcW w:w="294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30817" w:rsidRPr="00E30817" w:rsidRDefault="00E30817" w:rsidP="00E30817">
            <w:pPr>
              <w:overflowPunct/>
              <w:autoSpaceDE/>
              <w:autoSpaceDN/>
              <w:adjustRightInd/>
              <w:spacing w:after="0"/>
              <w:textAlignment w:val="auto"/>
              <w:rPr>
                <w:rFonts w:ascii="Arial" w:hAnsi="Arial" w:cs="Arial"/>
                <w:b/>
                <w:bCs/>
                <w:sz w:val="24"/>
                <w:szCs w:val="24"/>
                <w:lang w:val="en-US"/>
              </w:rPr>
            </w:pPr>
            <w:r w:rsidRPr="00E30817">
              <w:rPr>
                <w:rFonts w:ascii="Arial" w:hAnsi="Arial" w:cs="Arial"/>
                <w:b/>
                <w:bCs/>
                <w:sz w:val="24"/>
                <w:szCs w:val="24"/>
                <w:lang w:val="en-US"/>
              </w:rPr>
              <w:t xml:space="preserve">0dB bias, no IC </w:t>
            </w:r>
          </w:p>
        </w:tc>
        <w:tc>
          <w:tcPr>
            <w:tcW w:w="1188" w:type="dxa"/>
            <w:tcBorders>
              <w:top w:val="single" w:sz="4" w:space="0" w:color="auto"/>
              <w:left w:val="nil"/>
              <w:bottom w:val="single" w:sz="4" w:space="0" w:color="auto"/>
              <w:right w:val="nil"/>
            </w:tcBorders>
            <w:shd w:val="clear" w:color="000000" w:fill="FF99CC"/>
            <w:noWrap/>
            <w:vAlign w:val="bottom"/>
            <w:hideMark/>
          </w:tcPr>
          <w:p w:rsidR="00E30817" w:rsidRPr="00E30817" w:rsidRDefault="00E30817" w:rsidP="00E30817">
            <w:pPr>
              <w:overflowPunct/>
              <w:autoSpaceDE/>
              <w:autoSpaceDN/>
              <w:adjustRightInd/>
              <w:spacing w:after="0"/>
              <w:textAlignment w:val="auto"/>
              <w:rPr>
                <w:rFonts w:ascii="Arial" w:hAnsi="Arial" w:cs="Arial"/>
                <w:color w:val="000000"/>
                <w:lang w:val="en-US"/>
              </w:rPr>
            </w:pPr>
            <w:r w:rsidRPr="00E30817">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30817" w:rsidRPr="00E30817" w:rsidRDefault="00E30817" w:rsidP="00E30817">
            <w:pPr>
              <w:overflowPunct/>
              <w:autoSpaceDE/>
              <w:autoSpaceDN/>
              <w:adjustRightInd/>
              <w:spacing w:after="0"/>
              <w:textAlignment w:val="auto"/>
              <w:rPr>
                <w:rFonts w:ascii="Arial" w:hAnsi="Arial" w:cs="Arial"/>
                <w:color w:val="000000"/>
                <w:lang w:val="en-US"/>
              </w:rPr>
            </w:pPr>
            <w:r w:rsidRPr="00E30817">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30817" w:rsidRPr="00E30817" w:rsidRDefault="00E30817" w:rsidP="00E30817">
            <w:pPr>
              <w:overflowPunct/>
              <w:autoSpaceDE/>
              <w:autoSpaceDN/>
              <w:adjustRightInd/>
              <w:spacing w:after="0"/>
              <w:textAlignment w:val="auto"/>
              <w:rPr>
                <w:rFonts w:ascii="Arial" w:hAnsi="Arial" w:cs="Arial"/>
                <w:color w:val="000000"/>
                <w:lang w:val="en-US"/>
              </w:rPr>
            </w:pPr>
            <w:r w:rsidRPr="00E30817">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E30817" w:rsidRPr="00E30817" w:rsidRDefault="00E30817" w:rsidP="00E30817">
            <w:pPr>
              <w:overflowPunct/>
              <w:autoSpaceDE/>
              <w:autoSpaceDN/>
              <w:adjustRightInd/>
              <w:spacing w:after="0"/>
              <w:textAlignment w:val="auto"/>
              <w:rPr>
                <w:rFonts w:ascii="Arial" w:hAnsi="Arial" w:cs="Arial"/>
                <w:b/>
                <w:bCs/>
                <w:sz w:val="24"/>
                <w:szCs w:val="24"/>
                <w:lang w:val="en-US"/>
              </w:rPr>
            </w:pPr>
            <w:r w:rsidRPr="00E30817">
              <w:rPr>
                <w:rFonts w:ascii="Arial" w:hAnsi="Arial" w:cs="Arial"/>
                <w:b/>
                <w:bCs/>
                <w:sz w:val="24"/>
                <w:szCs w:val="24"/>
                <w:lang w:val="en-US"/>
              </w:rPr>
              <w:t> </w:t>
            </w:r>
          </w:p>
        </w:tc>
      </w:tr>
      <w:tr w:rsidR="00E30817" w:rsidRPr="00E30817" w:rsidTr="00E30817">
        <w:trPr>
          <w:trHeight w:val="510"/>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Offered load</w:t>
            </w:r>
          </w:p>
        </w:tc>
        <w:tc>
          <w:tcPr>
            <w:tcW w:w="1362"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sz w:val="18"/>
                <w:szCs w:val="18"/>
                <w:lang w:val="en-US"/>
              </w:rPr>
            </w:pPr>
            <w:r w:rsidRPr="00E30817">
              <w:rPr>
                <w:rFonts w:ascii="Arial" w:hAnsi="Arial" w:cs="Arial"/>
                <w:b/>
                <w:bCs/>
                <w:sz w:val="18"/>
                <w:szCs w:val="18"/>
                <w:lang w:val="en-US"/>
              </w:rPr>
              <w:t xml:space="preserve">Served throughput </w:t>
            </w:r>
          </w:p>
        </w:tc>
        <w:tc>
          <w:tcPr>
            <w:tcW w:w="118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 xml:space="preserve">5% user data rate </w:t>
            </w:r>
          </w:p>
        </w:tc>
      </w:tr>
      <w:tr w:rsidR="00E30817" w:rsidRPr="00E30817" w:rsidTr="00E30817">
        <w:trPr>
          <w:trHeight w:val="255"/>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sz w:val="16"/>
                <w:szCs w:val="16"/>
                <w:lang w:val="en-US"/>
              </w:rPr>
            </w:pPr>
            <w:r w:rsidRPr="00E30817">
              <w:rPr>
                <w:rFonts w:ascii="Arial" w:hAnsi="Arial" w:cs="Arial"/>
                <w:sz w:val="16"/>
                <w:szCs w:val="16"/>
                <w:lang w:val="en-US"/>
              </w:rPr>
              <w:t>Mbps</w:t>
            </w:r>
          </w:p>
        </w:tc>
        <w:tc>
          <w:tcPr>
            <w:tcW w:w="1362"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sz w:val="16"/>
                <w:szCs w:val="16"/>
                <w:lang w:val="en-US"/>
              </w:rPr>
            </w:pPr>
            <w:r w:rsidRPr="00E30817">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sz w:val="16"/>
                <w:szCs w:val="16"/>
                <w:lang w:val="en-US"/>
              </w:rPr>
            </w:pPr>
            <w:r w:rsidRPr="00E30817">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sz w:val="16"/>
                <w:szCs w:val="16"/>
                <w:lang w:val="en-US"/>
              </w:rPr>
            </w:pPr>
            <w:r w:rsidRPr="00E30817">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sz w:val="16"/>
                <w:szCs w:val="16"/>
                <w:lang w:val="en-US"/>
              </w:rPr>
            </w:pPr>
            <w:r w:rsidRPr="00E30817">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E30817" w:rsidRPr="00E30817" w:rsidRDefault="00E30817" w:rsidP="00E30817">
            <w:pPr>
              <w:overflowPunct/>
              <w:autoSpaceDE/>
              <w:autoSpaceDN/>
              <w:adjustRightInd/>
              <w:spacing w:after="0"/>
              <w:jc w:val="center"/>
              <w:textAlignment w:val="auto"/>
              <w:rPr>
                <w:rFonts w:ascii="Arial" w:hAnsi="Arial" w:cs="Arial"/>
                <w:sz w:val="16"/>
                <w:szCs w:val="16"/>
                <w:lang w:val="en-US"/>
              </w:rPr>
            </w:pPr>
            <w:r w:rsidRPr="00E30817">
              <w:rPr>
                <w:rFonts w:ascii="Arial" w:hAnsi="Arial" w:cs="Arial"/>
                <w:sz w:val="16"/>
                <w:szCs w:val="16"/>
                <w:lang w:val="en-US"/>
              </w:rPr>
              <w:t>Mbps</w:t>
            </w:r>
          </w:p>
        </w:tc>
      </w:tr>
      <w:tr w:rsidR="00E30817" w:rsidRPr="00E30817" w:rsidTr="00E30817">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20</w:t>
            </w:r>
          </w:p>
        </w:tc>
        <w:tc>
          <w:tcPr>
            <w:tcW w:w="1362" w:type="dxa"/>
            <w:tcBorders>
              <w:top w:val="nil"/>
              <w:left w:val="nil"/>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19.77</w:t>
            </w:r>
          </w:p>
        </w:tc>
        <w:tc>
          <w:tcPr>
            <w:tcW w:w="1188" w:type="dxa"/>
            <w:tcBorders>
              <w:top w:val="nil"/>
              <w:left w:val="nil"/>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39.7</w:t>
            </w:r>
          </w:p>
        </w:tc>
        <w:tc>
          <w:tcPr>
            <w:tcW w:w="1188" w:type="dxa"/>
            <w:tcBorders>
              <w:top w:val="nil"/>
              <w:left w:val="nil"/>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16.4</w:t>
            </w:r>
          </w:p>
        </w:tc>
        <w:tc>
          <w:tcPr>
            <w:tcW w:w="1168" w:type="dxa"/>
            <w:tcBorders>
              <w:top w:val="nil"/>
              <w:left w:val="nil"/>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13.26</w:t>
            </w:r>
          </w:p>
        </w:tc>
        <w:tc>
          <w:tcPr>
            <w:tcW w:w="1248" w:type="dxa"/>
            <w:tcBorders>
              <w:top w:val="nil"/>
              <w:left w:val="nil"/>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4.31</w:t>
            </w:r>
          </w:p>
        </w:tc>
      </w:tr>
      <w:tr w:rsidR="00E30817" w:rsidRPr="00E30817" w:rsidTr="00E30817">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28</w:t>
            </w:r>
          </w:p>
        </w:tc>
        <w:tc>
          <w:tcPr>
            <w:tcW w:w="1362"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26.89</w:t>
            </w:r>
          </w:p>
        </w:tc>
        <w:tc>
          <w:tcPr>
            <w:tcW w:w="118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29.74</w:t>
            </w:r>
          </w:p>
        </w:tc>
        <w:tc>
          <w:tcPr>
            <w:tcW w:w="118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12.34</w:t>
            </w:r>
          </w:p>
        </w:tc>
        <w:tc>
          <w:tcPr>
            <w:tcW w:w="116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9.94</w:t>
            </w:r>
          </w:p>
        </w:tc>
        <w:tc>
          <w:tcPr>
            <w:tcW w:w="124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2.94</w:t>
            </w:r>
          </w:p>
        </w:tc>
      </w:tr>
      <w:tr w:rsidR="00E30817" w:rsidRPr="00E30817" w:rsidTr="00E30817">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30</w:t>
            </w:r>
          </w:p>
        </w:tc>
        <w:tc>
          <w:tcPr>
            <w:tcW w:w="1362"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29.63</w:t>
            </w:r>
          </w:p>
        </w:tc>
        <w:tc>
          <w:tcPr>
            <w:tcW w:w="118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28.07</w:t>
            </w:r>
          </w:p>
        </w:tc>
        <w:tc>
          <w:tcPr>
            <w:tcW w:w="118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11.01</w:t>
            </w:r>
          </w:p>
        </w:tc>
        <w:tc>
          <w:tcPr>
            <w:tcW w:w="116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8.7</w:t>
            </w:r>
          </w:p>
        </w:tc>
        <w:tc>
          <w:tcPr>
            <w:tcW w:w="124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color w:val="000000"/>
                <w:lang w:val="en-US"/>
              </w:rPr>
            </w:pPr>
            <w:r w:rsidRPr="00E30817">
              <w:rPr>
                <w:rFonts w:ascii="Arial" w:hAnsi="Arial" w:cs="Arial"/>
                <w:color w:val="000000"/>
                <w:lang w:val="en-US"/>
              </w:rPr>
              <w:t>2.64</w:t>
            </w:r>
          </w:p>
        </w:tc>
      </w:tr>
      <w:tr w:rsidR="00E30817" w:rsidRPr="00E30817" w:rsidTr="00E30817">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32</w:t>
            </w:r>
          </w:p>
        </w:tc>
        <w:tc>
          <w:tcPr>
            <w:tcW w:w="1362"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30.49</w:t>
            </w:r>
          </w:p>
        </w:tc>
        <w:tc>
          <w:tcPr>
            <w:tcW w:w="118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26.67</w:t>
            </w:r>
          </w:p>
        </w:tc>
        <w:tc>
          <w:tcPr>
            <w:tcW w:w="118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10.52</w:t>
            </w:r>
          </w:p>
        </w:tc>
        <w:tc>
          <w:tcPr>
            <w:tcW w:w="116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8.47</w:t>
            </w:r>
          </w:p>
        </w:tc>
        <w:tc>
          <w:tcPr>
            <w:tcW w:w="1248" w:type="dxa"/>
            <w:tcBorders>
              <w:top w:val="nil"/>
              <w:left w:val="nil"/>
              <w:bottom w:val="single" w:sz="4" w:space="0" w:color="auto"/>
              <w:right w:val="single" w:sz="4" w:space="0" w:color="auto"/>
            </w:tcBorders>
            <w:shd w:val="clear" w:color="000000" w:fill="FFFFF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2.13</w:t>
            </w:r>
          </w:p>
        </w:tc>
      </w:tr>
      <w:tr w:rsidR="00E30817" w:rsidRPr="00E30817" w:rsidTr="00E30817">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36</w:t>
            </w:r>
          </w:p>
        </w:tc>
        <w:tc>
          <w:tcPr>
            <w:tcW w:w="1362"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33.25</w:t>
            </w:r>
          </w:p>
        </w:tc>
        <w:tc>
          <w:tcPr>
            <w:tcW w:w="118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24.81</w:t>
            </w:r>
          </w:p>
        </w:tc>
        <w:tc>
          <w:tcPr>
            <w:tcW w:w="118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9.16</w:t>
            </w:r>
          </w:p>
        </w:tc>
        <w:tc>
          <w:tcPr>
            <w:tcW w:w="116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6.73</w:t>
            </w:r>
          </w:p>
        </w:tc>
        <w:tc>
          <w:tcPr>
            <w:tcW w:w="1248" w:type="dxa"/>
            <w:tcBorders>
              <w:top w:val="nil"/>
              <w:left w:val="nil"/>
              <w:bottom w:val="single" w:sz="4" w:space="0" w:color="auto"/>
              <w:right w:val="single" w:sz="4" w:space="0" w:color="auto"/>
            </w:tcBorders>
            <w:shd w:val="clear" w:color="000000" w:fill="BFBFBF"/>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lang w:val="en-US"/>
              </w:rPr>
            </w:pPr>
            <w:r w:rsidRPr="00E30817">
              <w:rPr>
                <w:rFonts w:ascii="Arial" w:hAnsi="Arial" w:cs="Arial"/>
                <w:lang w:val="en-US"/>
              </w:rPr>
              <w:t>1.82</w:t>
            </w:r>
          </w:p>
        </w:tc>
      </w:tr>
      <w:tr w:rsidR="00E30817" w:rsidRPr="00E30817" w:rsidTr="00E30817">
        <w:trPr>
          <w:trHeight w:val="255"/>
          <w:jc w:val="center"/>
        </w:trPr>
        <w:tc>
          <w:tcPr>
            <w:tcW w:w="1586" w:type="dxa"/>
            <w:tcBorders>
              <w:top w:val="nil"/>
              <w:left w:val="single" w:sz="4" w:space="0" w:color="auto"/>
              <w:bottom w:val="single" w:sz="4" w:space="0" w:color="auto"/>
              <w:right w:val="single" w:sz="4" w:space="0" w:color="auto"/>
            </w:tcBorders>
            <w:shd w:val="clear" w:color="000000" w:fill="FFC000"/>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Stability</w:t>
            </w:r>
          </w:p>
        </w:tc>
        <w:tc>
          <w:tcPr>
            <w:tcW w:w="1362" w:type="dxa"/>
            <w:tcBorders>
              <w:top w:val="nil"/>
              <w:left w:val="nil"/>
              <w:bottom w:val="single" w:sz="4" w:space="0" w:color="auto"/>
              <w:right w:val="single" w:sz="4" w:space="0" w:color="auto"/>
            </w:tcBorders>
            <w:shd w:val="clear" w:color="000000" w:fill="FFC000"/>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color w:val="0000FF"/>
                <w:lang w:val="en-US"/>
              </w:rPr>
            </w:pPr>
            <w:r w:rsidRPr="00E30817">
              <w:rPr>
                <w:rFonts w:ascii="Arial" w:hAnsi="Arial" w:cs="Arial"/>
                <w:b/>
                <w:bCs/>
                <w:color w:val="0000FF"/>
                <w:lang w:val="en-US"/>
              </w:rPr>
              <w:t>30.75</w:t>
            </w:r>
          </w:p>
        </w:tc>
        <w:tc>
          <w:tcPr>
            <w:tcW w:w="1188" w:type="dxa"/>
            <w:tcBorders>
              <w:top w:val="nil"/>
              <w:left w:val="nil"/>
              <w:bottom w:val="single" w:sz="4" w:space="0" w:color="auto"/>
              <w:right w:val="single" w:sz="4" w:space="0" w:color="auto"/>
            </w:tcBorders>
            <w:shd w:val="clear" w:color="000000" w:fill="FFC000"/>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26.49</w:t>
            </w:r>
          </w:p>
        </w:tc>
        <w:tc>
          <w:tcPr>
            <w:tcW w:w="1188" w:type="dxa"/>
            <w:tcBorders>
              <w:top w:val="nil"/>
              <w:left w:val="nil"/>
              <w:bottom w:val="single" w:sz="4" w:space="0" w:color="auto"/>
              <w:right w:val="single" w:sz="4" w:space="0" w:color="auto"/>
            </w:tcBorders>
            <w:shd w:val="clear" w:color="000000" w:fill="FFC000"/>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10.39</w:t>
            </w:r>
          </w:p>
        </w:tc>
        <w:tc>
          <w:tcPr>
            <w:tcW w:w="1168" w:type="dxa"/>
            <w:tcBorders>
              <w:top w:val="nil"/>
              <w:left w:val="nil"/>
              <w:bottom w:val="single" w:sz="4" w:space="0" w:color="auto"/>
              <w:right w:val="single" w:sz="4" w:space="0" w:color="auto"/>
            </w:tcBorders>
            <w:shd w:val="clear" w:color="000000" w:fill="FFC000"/>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8.3</w:t>
            </w:r>
          </w:p>
        </w:tc>
        <w:tc>
          <w:tcPr>
            <w:tcW w:w="1248" w:type="dxa"/>
            <w:tcBorders>
              <w:top w:val="nil"/>
              <w:left w:val="nil"/>
              <w:bottom w:val="single" w:sz="4" w:space="0" w:color="auto"/>
              <w:right w:val="single" w:sz="4" w:space="0" w:color="auto"/>
            </w:tcBorders>
            <w:shd w:val="clear" w:color="000000" w:fill="FFC000"/>
            <w:noWrap/>
            <w:vAlign w:val="bottom"/>
            <w:hideMark/>
          </w:tcPr>
          <w:p w:rsidR="00E30817" w:rsidRPr="00E30817" w:rsidRDefault="00E30817" w:rsidP="00E30817">
            <w:pPr>
              <w:overflowPunct/>
              <w:autoSpaceDE/>
              <w:autoSpaceDN/>
              <w:adjustRightInd/>
              <w:spacing w:after="0"/>
              <w:jc w:val="center"/>
              <w:textAlignment w:val="auto"/>
              <w:rPr>
                <w:rFonts w:ascii="Arial" w:hAnsi="Arial" w:cs="Arial"/>
                <w:b/>
                <w:bCs/>
                <w:lang w:val="en-US"/>
              </w:rPr>
            </w:pPr>
            <w:r w:rsidRPr="00E30817">
              <w:rPr>
                <w:rFonts w:ascii="Arial" w:hAnsi="Arial" w:cs="Arial"/>
                <w:b/>
                <w:bCs/>
                <w:lang w:val="en-US"/>
              </w:rPr>
              <w:t>2.1</w:t>
            </w:r>
          </w:p>
        </w:tc>
      </w:tr>
    </w:tbl>
    <w:p w:rsidR="00E30817" w:rsidRDefault="00E30817" w:rsidP="00E30817"/>
    <w:tbl>
      <w:tblPr>
        <w:tblW w:w="7740" w:type="dxa"/>
        <w:jc w:val="center"/>
        <w:tblInd w:w="103" w:type="dxa"/>
        <w:tblLook w:val="04A0"/>
      </w:tblPr>
      <w:tblGrid>
        <w:gridCol w:w="1586"/>
        <w:gridCol w:w="1362"/>
        <w:gridCol w:w="1188"/>
        <w:gridCol w:w="1188"/>
        <w:gridCol w:w="1168"/>
        <w:gridCol w:w="1248"/>
      </w:tblGrid>
      <w:tr w:rsidR="00CF12D0" w:rsidRPr="00CF12D0" w:rsidTr="00CF12D0">
        <w:trPr>
          <w:trHeight w:val="315"/>
          <w:jc w:val="center"/>
        </w:trPr>
        <w:tc>
          <w:tcPr>
            <w:tcW w:w="294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xml:space="preserve">6dB bias, no IC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362"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62"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20</w:t>
            </w:r>
          </w:p>
        </w:tc>
        <w:tc>
          <w:tcPr>
            <w:tcW w:w="1362"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19.36</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31.56</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13.24</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10.59</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3.07</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62"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27.45</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25.52</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10</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7.57</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2.19</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32</w:t>
            </w:r>
          </w:p>
        </w:tc>
        <w:tc>
          <w:tcPr>
            <w:tcW w:w="1362"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31.74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25.64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8.94</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6.31</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1.69</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62"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35.08</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24.69</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7.82</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5.03</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1.38</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40</w:t>
            </w:r>
          </w:p>
        </w:tc>
        <w:tc>
          <w:tcPr>
            <w:tcW w:w="1362"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38.1</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23.22</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7.76</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5.13</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1.28</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362"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38.44</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23.05</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7.75</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5.14</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1.27</w:t>
            </w:r>
          </w:p>
        </w:tc>
      </w:tr>
    </w:tbl>
    <w:p w:rsidR="00E30817" w:rsidRDefault="00E30817" w:rsidP="00E30817"/>
    <w:tbl>
      <w:tblPr>
        <w:tblW w:w="7748" w:type="dxa"/>
        <w:jc w:val="center"/>
        <w:tblInd w:w="103" w:type="dxa"/>
        <w:tblLook w:val="04A0"/>
      </w:tblPr>
      <w:tblGrid>
        <w:gridCol w:w="1748"/>
        <w:gridCol w:w="1208"/>
        <w:gridCol w:w="1188"/>
        <w:gridCol w:w="1188"/>
        <w:gridCol w:w="1168"/>
        <w:gridCol w:w="1248"/>
      </w:tblGrid>
      <w:tr w:rsidR="00CF12D0" w:rsidRPr="00CF12D0" w:rsidTr="00CF12D0">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xml:space="preserve">6dB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20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18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41.56</w:t>
            </w:r>
          </w:p>
        </w:tc>
        <w:tc>
          <w:tcPr>
            <w:tcW w:w="118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16.43</w:t>
            </w:r>
          </w:p>
        </w:tc>
        <w:tc>
          <w:tcPr>
            <w:tcW w:w="116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13.39</w:t>
            </w:r>
          </w:p>
        </w:tc>
        <w:tc>
          <w:tcPr>
            <w:tcW w:w="124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3.96</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20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37.05</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31.25</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12.06</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9.47</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2.69</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44</w:t>
            </w:r>
          </w:p>
        </w:tc>
        <w:tc>
          <w:tcPr>
            <w:tcW w:w="120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43.19</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25.81</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9.58</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6.86</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2.05</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20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48.36</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25.36</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9.27</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6.36</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1.88</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46.36</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25.53</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9.39</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6.55</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1.95</w:t>
            </w:r>
          </w:p>
        </w:tc>
      </w:tr>
    </w:tbl>
    <w:p w:rsidR="00CF12D0" w:rsidRDefault="00CF12D0" w:rsidP="00E30817"/>
    <w:p w:rsidR="00172E68" w:rsidRDefault="00172E68" w:rsidP="00E30817"/>
    <w:p w:rsidR="00172E68" w:rsidRDefault="00172E68" w:rsidP="00E30817"/>
    <w:p w:rsidR="00172E68" w:rsidRDefault="00172E68" w:rsidP="00E30817"/>
    <w:p w:rsidR="00172E68" w:rsidRDefault="00172E68" w:rsidP="00E30817"/>
    <w:tbl>
      <w:tblPr>
        <w:tblW w:w="7748" w:type="dxa"/>
        <w:jc w:val="center"/>
        <w:tblInd w:w="103" w:type="dxa"/>
        <w:tblLook w:val="04A0"/>
      </w:tblPr>
      <w:tblGrid>
        <w:gridCol w:w="1748"/>
        <w:gridCol w:w="1208"/>
        <w:gridCol w:w="1188"/>
        <w:gridCol w:w="1188"/>
        <w:gridCol w:w="1168"/>
        <w:gridCol w:w="1248"/>
      </w:tblGrid>
      <w:tr w:rsidR="00CF12D0" w:rsidRPr="00CF12D0" w:rsidTr="00CF12D0">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lastRenderedPageBreak/>
              <w:t xml:space="preserve">12dB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20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42.78</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16.78</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12.96</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4.13</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20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31.81</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12.73</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9.79</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2.95</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20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28.37</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11.02</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8.2</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2.44</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20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49.32</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25.04</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9.61</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7.19</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1.91</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56</w:t>
            </w:r>
          </w:p>
        </w:tc>
        <w:tc>
          <w:tcPr>
            <w:tcW w:w="120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54.26</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25.04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9.31</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1.66</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60</w:t>
            </w:r>
          </w:p>
        </w:tc>
        <w:tc>
          <w:tcPr>
            <w:tcW w:w="120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55.69</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23.29</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8.62</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6.1</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1.56</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54.92</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24.23</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8.99</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6.47</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1.61</w:t>
            </w:r>
          </w:p>
        </w:tc>
      </w:tr>
    </w:tbl>
    <w:p w:rsidR="00CF12D0" w:rsidRDefault="00CF12D0" w:rsidP="00E30817"/>
    <w:tbl>
      <w:tblPr>
        <w:tblW w:w="7748" w:type="dxa"/>
        <w:jc w:val="center"/>
        <w:tblInd w:w="103" w:type="dxa"/>
        <w:tblLook w:val="04A0"/>
      </w:tblPr>
      <w:tblGrid>
        <w:gridCol w:w="1748"/>
        <w:gridCol w:w="1208"/>
        <w:gridCol w:w="1188"/>
        <w:gridCol w:w="1188"/>
        <w:gridCol w:w="1168"/>
        <w:gridCol w:w="1248"/>
      </w:tblGrid>
      <w:tr w:rsidR="00CF12D0" w:rsidRPr="00CF12D0" w:rsidTr="00CF12D0">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xml:space="preserve">18dB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20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27.66</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45.58</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19.22</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15.36</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5.35</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20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33.9</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14.62</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11.99</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3.55</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20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43.59</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29.63</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12.68</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10.09</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2.82</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20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50.7</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25.52</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10.8</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8.46</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2.5</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60</w:t>
            </w:r>
          </w:p>
        </w:tc>
        <w:tc>
          <w:tcPr>
            <w:tcW w:w="120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57.36</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22.5</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9.29</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7.11</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2.03</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w:t>
            </w:r>
          </w:p>
        </w:tc>
        <w:tc>
          <w:tcPr>
            <w:tcW w:w="120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62.17</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21</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8.27</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6.37</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1.48</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58.05</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22.28</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9.14</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7</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1.95</w:t>
            </w:r>
          </w:p>
        </w:tc>
      </w:tr>
    </w:tbl>
    <w:p w:rsidR="00CF12D0" w:rsidRDefault="00CF12D0" w:rsidP="00E30817"/>
    <w:p w:rsidR="00C3199B" w:rsidRDefault="00E73038" w:rsidP="00C3199B">
      <w:pPr>
        <w:keepNext/>
        <w:jc w:val="both"/>
      </w:pPr>
      <w:r>
        <w:pict>
          <v:shape id="_x0000_i1026" type="#_x0000_t75" style="width:456.3pt;height:235.25pt;mso-position-horizontal-relative:char;mso-position-vertical-relative:line">
            <v:imagedata r:id="rId9" o:title=""/>
          </v:shape>
        </w:pict>
      </w:r>
    </w:p>
    <w:p w:rsidR="00F879D8" w:rsidRDefault="00C3199B" w:rsidP="00C3199B">
      <w:pPr>
        <w:pStyle w:val="Caption"/>
        <w:jc w:val="both"/>
        <w:rPr>
          <w:lang w:val="en-US"/>
        </w:rPr>
      </w:pPr>
      <w:bookmarkStart w:id="11" w:name="_Ref305444351"/>
      <w:r>
        <w:t xml:space="preserve">Figure </w:t>
      </w:r>
      <w:fldSimple w:instr=" SEQ Figure \* ARABIC ">
        <w:r w:rsidR="005B34E5">
          <w:rPr>
            <w:noProof/>
          </w:rPr>
          <w:t>2</w:t>
        </w:r>
      </w:fldSimple>
      <w:bookmarkEnd w:id="11"/>
      <w:r>
        <w:t xml:space="preserve">: </w:t>
      </w:r>
      <w:r w:rsidRPr="007E6941">
        <w:t>Served cell throughput and edge UE throughput</w:t>
      </w:r>
      <w:r w:rsidR="008604D1">
        <w:t xml:space="preserve"> for 3GPP model 1, configuration 4b</w:t>
      </w:r>
      <w:r>
        <w:t>.</w:t>
      </w:r>
    </w:p>
    <w:p w:rsidR="00561740" w:rsidRDefault="00561740" w:rsidP="00561740">
      <w:pPr>
        <w:pStyle w:val="Heading2"/>
        <w:rPr>
          <w:lang w:val="en-US"/>
        </w:rPr>
      </w:pPr>
      <w:r>
        <w:rPr>
          <w:lang w:val="en-US"/>
        </w:rPr>
        <w:lastRenderedPageBreak/>
        <w:t xml:space="preserve">3.3 ITU model, configuration 1 </w:t>
      </w:r>
    </w:p>
    <w:p w:rsidR="00532308" w:rsidRDefault="008604D1" w:rsidP="00561740">
      <w:pPr>
        <w:jc w:val="both"/>
        <w:rPr>
          <w:lang w:val="en-US"/>
        </w:rPr>
      </w:pPr>
      <w:r>
        <w:rPr>
          <w:lang w:val="en-US"/>
        </w:rPr>
        <w:t xml:space="preserve">In </w:t>
      </w:r>
      <w:r w:rsidR="008F05C8">
        <w:rPr>
          <w:lang w:val="en-US"/>
        </w:rPr>
        <w:fldChar w:fldCharType="begin"/>
      </w:r>
      <w:r>
        <w:rPr>
          <w:lang w:val="en-US"/>
        </w:rPr>
        <w:instrText xml:space="preserve"> REF _Ref305445193 \h </w:instrText>
      </w:r>
      <w:r w:rsidR="008F05C8">
        <w:rPr>
          <w:lang w:val="en-US"/>
        </w:rPr>
      </w:r>
      <w:r w:rsidR="008F05C8">
        <w:rPr>
          <w:lang w:val="en-US"/>
        </w:rPr>
        <w:fldChar w:fldCharType="separate"/>
      </w:r>
      <w:r w:rsidR="005B34E5">
        <w:t xml:space="preserve">Table </w:t>
      </w:r>
      <w:r w:rsidR="005B34E5">
        <w:rPr>
          <w:noProof/>
        </w:rPr>
        <w:t>7</w:t>
      </w:r>
      <w:r w:rsidR="008F05C8">
        <w:rPr>
          <w:lang w:val="en-US"/>
        </w:rPr>
        <w:fldChar w:fldCharType="end"/>
      </w:r>
      <w:r>
        <w:rPr>
          <w:lang w:val="en-US"/>
        </w:rPr>
        <w:t>, we summarize performance for the full buffer scenario. As it can be seen from the table, there appears to be some saturation in terms of system performance with bias values beyond 12 dB as performance for key indicators such as edge and median appears to be very similar. There</w:t>
      </w:r>
      <w:r w:rsidR="00684A8F">
        <w:rPr>
          <w:lang w:val="en-US"/>
        </w:rPr>
        <w:t xml:space="preserve"> is however clear improvement over</w:t>
      </w:r>
      <w:r>
        <w:rPr>
          <w:lang w:val="en-US"/>
        </w:rPr>
        <w:t xml:space="preserve"> 6 dB bias. </w:t>
      </w:r>
    </w:p>
    <w:p w:rsidR="008604D1" w:rsidRDefault="008604D1" w:rsidP="008604D1">
      <w:pPr>
        <w:pStyle w:val="Caption"/>
        <w:keepNext/>
        <w:tabs>
          <w:tab w:val="left" w:pos="2925"/>
        </w:tabs>
      </w:pPr>
      <w:bookmarkStart w:id="12" w:name="_Ref305445193"/>
      <w:r>
        <w:t xml:space="preserve">Table </w:t>
      </w:r>
      <w:fldSimple w:instr=" SEQ Table \* ARABIC ">
        <w:r w:rsidR="005B34E5">
          <w:rPr>
            <w:noProof/>
          </w:rPr>
          <w:t>7</w:t>
        </w:r>
      </w:fldSimple>
      <w:bookmarkEnd w:id="12"/>
      <w:r>
        <w:t xml:space="preserve">: </w:t>
      </w:r>
      <w:r w:rsidRPr="00914AE5">
        <w:t xml:space="preserve">Full buffer, </w:t>
      </w:r>
      <w:r>
        <w:t>ITU model, configuration 1</w:t>
      </w:r>
    </w:p>
    <w:tbl>
      <w:tblPr>
        <w:tblW w:w="4983" w:type="pct"/>
        <w:tblCellMar>
          <w:left w:w="0" w:type="dxa"/>
          <w:right w:w="0" w:type="dxa"/>
        </w:tblCellMar>
        <w:tblLook w:val="04A0"/>
      </w:tblPr>
      <w:tblGrid>
        <w:gridCol w:w="1120"/>
        <w:gridCol w:w="1127"/>
        <w:gridCol w:w="1125"/>
        <w:gridCol w:w="926"/>
        <w:gridCol w:w="1323"/>
        <w:gridCol w:w="1129"/>
        <w:gridCol w:w="1195"/>
        <w:gridCol w:w="1125"/>
        <w:gridCol w:w="1155"/>
      </w:tblGrid>
      <w:tr w:rsidR="00532308" w:rsidRPr="00532308" w:rsidTr="00E60CF1">
        <w:trPr>
          <w:trHeight w:val="678"/>
        </w:trPr>
        <w:tc>
          <w:tcPr>
            <w:tcW w:w="548"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Bias </w:t>
            </w:r>
          </w:p>
        </w:tc>
        <w:tc>
          <w:tcPr>
            <w:tcW w:w="551"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IC model </w:t>
            </w:r>
          </w:p>
        </w:tc>
        <w:tc>
          <w:tcPr>
            <w:tcW w:w="550"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ABS at macro </w:t>
            </w:r>
          </w:p>
        </w:tc>
        <w:tc>
          <w:tcPr>
            <w:tcW w:w="453"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Edge </w:t>
            </w:r>
          </w:p>
        </w:tc>
        <w:tc>
          <w:tcPr>
            <w:tcW w:w="647"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Edge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c>
          <w:tcPr>
            <w:tcW w:w="552"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Median </w:t>
            </w:r>
          </w:p>
        </w:tc>
        <w:tc>
          <w:tcPr>
            <w:tcW w:w="584"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Median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c>
          <w:tcPr>
            <w:tcW w:w="550"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Mean </w:t>
            </w:r>
          </w:p>
        </w:tc>
        <w:tc>
          <w:tcPr>
            <w:tcW w:w="56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Mean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r>
      <w:tr w:rsidR="00532308" w:rsidRPr="00532308" w:rsidTr="00E60CF1">
        <w:trPr>
          <w:trHeight w:val="393"/>
        </w:trPr>
        <w:tc>
          <w:tcPr>
            <w:tcW w:w="548"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0dB </w:t>
            </w:r>
          </w:p>
        </w:tc>
        <w:tc>
          <w:tcPr>
            <w:tcW w:w="551"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50"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N/A </w:t>
            </w:r>
          </w:p>
        </w:tc>
        <w:tc>
          <w:tcPr>
            <w:tcW w:w="453"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0.67</w:t>
            </w:r>
          </w:p>
        </w:tc>
        <w:tc>
          <w:tcPr>
            <w:tcW w:w="647"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c>
          <w:tcPr>
            <w:tcW w:w="552"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2.73</w:t>
            </w:r>
          </w:p>
        </w:tc>
        <w:tc>
          <w:tcPr>
            <w:tcW w:w="584"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c>
          <w:tcPr>
            <w:tcW w:w="550"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4.39</w:t>
            </w:r>
          </w:p>
        </w:tc>
        <w:tc>
          <w:tcPr>
            <w:tcW w:w="565"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r>
      <w:tr w:rsidR="00532308" w:rsidRPr="00532308" w:rsidTr="00E60CF1">
        <w:trPr>
          <w:trHeight w:val="393"/>
        </w:trPr>
        <w:tc>
          <w:tcPr>
            <w:tcW w:w="548"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51"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50"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3"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0.67</w:t>
            </w:r>
          </w:p>
        </w:tc>
        <w:tc>
          <w:tcPr>
            <w:tcW w:w="647"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0.0% </w:t>
            </w:r>
          </w:p>
        </w:tc>
        <w:tc>
          <w:tcPr>
            <w:tcW w:w="552"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2.86</w:t>
            </w:r>
          </w:p>
        </w:tc>
        <w:tc>
          <w:tcPr>
            <w:tcW w:w="584"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+4.8% </w:t>
            </w:r>
          </w:p>
        </w:tc>
        <w:tc>
          <w:tcPr>
            <w:tcW w:w="550"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4.46</w:t>
            </w:r>
          </w:p>
        </w:tc>
        <w:tc>
          <w:tcPr>
            <w:tcW w:w="565"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+1.6% </w:t>
            </w:r>
          </w:p>
        </w:tc>
      </w:tr>
      <w:tr w:rsidR="00532308" w:rsidRPr="00532308" w:rsidTr="00E60CF1">
        <w:trPr>
          <w:trHeight w:val="460"/>
        </w:trPr>
        <w:tc>
          <w:tcPr>
            <w:tcW w:w="548"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3"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0.84</w:t>
            </w:r>
          </w:p>
        </w:tc>
        <w:tc>
          <w:tcPr>
            <w:tcW w:w="647"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+25.4% </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3.59</w:t>
            </w:r>
          </w:p>
        </w:tc>
        <w:tc>
          <w:tcPr>
            <w:tcW w:w="58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+31.5%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5.31</w:t>
            </w:r>
          </w:p>
        </w:tc>
        <w:tc>
          <w:tcPr>
            <w:tcW w:w="56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+21.0% </w:t>
            </w:r>
          </w:p>
        </w:tc>
      </w:tr>
      <w:tr w:rsidR="00532308" w:rsidRPr="00532308" w:rsidTr="00E60CF1">
        <w:trPr>
          <w:trHeight w:val="460"/>
        </w:trPr>
        <w:tc>
          <w:tcPr>
            <w:tcW w:w="548"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3"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1.00 </w:t>
            </w:r>
          </w:p>
        </w:tc>
        <w:tc>
          <w:tcPr>
            <w:tcW w:w="647"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+49.3% </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3.93</w:t>
            </w:r>
          </w:p>
        </w:tc>
        <w:tc>
          <w:tcPr>
            <w:tcW w:w="58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+44.0%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5.19</w:t>
            </w:r>
          </w:p>
        </w:tc>
        <w:tc>
          <w:tcPr>
            <w:tcW w:w="56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+18.2% </w:t>
            </w:r>
          </w:p>
        </w:tc>
      </w:tr>
      <w:tr w:rsidR="00532308" w:rsidRPr="00532308" w:rsidTr="00E60CF1">
        <w:trPr>
          <w:trHeight w:val="460"/>
        </w:trPr>
        <w:tc>
          <w:tcPr>
            <w:tcW w:w="548"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51"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3"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 xml:space="preserve">1.00 </w:t>
            </w:r>
          </w:p>
        </w:tc>
        <w:tc>
          <w:tcPr>
            <w:tcW w:w="647"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+49.3% </w:t>
            </w:r>
          </w:p>
        </w:tc>
        <w:tc>
          <w:tcPr>
            <w:tcW w:w="552"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3.96</w:t>
            </w:r>
          </w:p>
        </w:tc>
        <w:tc>
          <w:tcPr>
            <w:tcW w:w="58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+45.1% </w:t>
            </w:r>
          </w:p>
        </w:tc>
        <w:tc>
          <w:tcPr>
            <w:tcW w:w="5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5.17</w:t>
            </w:r>
          </w:p>
        </w:tc>
        <w:tc>
          <w:tcPr>
            <w:tcW w:w="56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+17.8% </w:t>
            </w:r>
          </w:p>
        </w:tc>
      </w:tr>
    </w:tbl>
    <w:p w:rsidR="008604D1" w:rsidRPr="003A6B89" w:rsidRDefault="008604D1" w:rsidP="00E60CF1">
      <w:pPr>
        <w:pStyle w:val="Caption"/>
        <w:keepNext/>
        <w:jc w:val="both"/>
        <w:rPr>
          <w:b w:val="0"/>
        </w:rPr>
      </w:pPr>
      <w:r w:rsidRPr="008604D1">
        <w:rPr>
          <w:b w:val="0"/>
        </w:rPr>
        <w:t xml:space="preserve">In </w:t>
      </w:r>
      <w:fldSimple w:instr=" REF _Ref305445381 \h  \* MERGEFORMAT ">
        <w:r w:rsidR="005B34E5" w:rsidRPr="005B34E5">
          <w:rPr>
            <w:b w:val="0"/>
          </w:rPr>
          <w:t xml:space="preserve">Table </w:t>
        </w:r>
        <w:r w:rsidR="005B34E5" w:rsidRPr="005B34E5">
          <w:rPr>
            <w:b w:val="0"/>
            <w:noProof/>
          </w:rPr>
          <w:t>8</w:t>
        </w:r>
      </w:fldSimple>
      <w:r w:rsidRPr="008604D1">
        <w:rPr>
          <w:b w:val="0"/>
        </w:rPr>
        <w:t xml:space="preserve"> and </w:t>
      </w:r>
      <w:fldSimple w:instr=" REF _Ref305445394 \h  \* MERGEFORMAT ">
        <w:r w:rsidR="005B34E5" w:rsidRPr="005B34E5">
          <w:rPr>
            <w:b w:val="0"/>
          </w:rPr>
          <w:t xml:space="preserve">Figure </w:t>
        </w:r>
        <w:r w:rsidR="005B34E5" w:rsidRPr="005B34E5">
          <w:rPr>
            <w:b w:val="0"/>
            <w:noProof/>
          </w:rPr>
          <w:t>3</w:t>
        </w:r>
      </w:fldSimple>
      <w:r w:rsidRPr="008604D1">
        <w:rPr>
          <w:b w:val="0"/>
        </w:rPr>
        <w:t xml:space="preserve"> we illustrate system performance under traffic models assumptions. The stability point is</w:t>
      </w:r>
      <w:r w:rsidRPr="00C3199B">
        <w:rPr>
          <w:b w:val="0"/>
        </w:rPr>
        <w:t xml:space="preserve"> determined as described in Section 2. </w:t>
      </w:r>
      <w:r w:rsidRPr="00C3199B">
        <w:rPr>
          <w:b w:val="0"/>
          <w:lang w:val="en-US"/>
        </w:rPr>
        <w:t>It is clear from the results that CRS IC and larger bias can offer significant performance advantage</w:t>
      </w:r>
      <w:r w:rsidRPr="003A6B89">
        <w:rPr>
          <w:b w:val="0"/>
          <w:lang w:val="en-US"/>
        </w:rPr>
        <w:t xml:space="preserve">.  </w:t>
      </w:r>
      <w:proofErr w:type="gramStart"/>
      <w:r w:rsidR="00B42E7D" w:rsidRPr="003A6B89">
        <w:rPr>
          <w:b w:val="0"/>
          <w:lang w:val="en-US"/>
        </w:rPr>
        <w:t>Without CRS IC, the pe</w:t>
      </w:r>
      <w:r w:rsidR="00013031">
        <w:rPr>
          <w:b w:val="0"/>
          <w:lang w:val="en-US"/>
        </w:rPr>
        <w:t>rformance of TDM partitioning can</w:t>
      </w:r>
      <w:r w:rsidR="00B42E7D" w:rsidRPr="003A6B89">
        <w:rPr>
          <w:b w:val="0"/>
          <w:lang w:val="en-US"/>
        </w:rPr>
        <w:t xml:space="preserve"> actually worse than without TDM partitioning.</w:t>
      </w:r>
      <w:proofErr w:type="gramEnd"/>
      <w:r w:rsidR="00B42E7D" w:rsidRPr="003A6B89">
        <w:rPr>
          <w:b w:val="0"/>
          <w:lang w:val="en-US"/>
        </w:rPr>
        <w:t xml:space="preserve"> However, t</w:t>
      </w:r>
      <w:r w:rsidRPr="003A6B89">
        <w:rPr>
          <w:b w:val="0"/>
          <w:lang w:val="en-US"/>
        </w:rPr>
        <w:t xml:space="preserve">he cell throughout can be </w:t>
      </w:r>
      <w:r w:rsidR="00B42E7D" w:rsidRPr="003A6B89">
        <w:rPr>
          <w:b w:val="0"/>
          <w:lang w:val="en-US"/>
        </w:rPr>
        <w:t xml:space="preserve">still be improved by 55% </w:t>
      </w:r>
      <w:r w:rsidRPr="003A6B89">
        <w:rPr>
          <w:b w:val="0"/>
          <w:lang w:val="en-US"/>
        </w:rPr>
        <w:t>when CRS IC is utilized</w:t>
      </w:r>
      <w:r w:rsidR="00B42E7D" w:rsidRPr="003A6B89">
        <w:rPr>
          <w:b w:val="0"/>
          <w:lang w:val="en-US"/>
        </w:rPr>
        <w:t xml:space="preserve"> when compared to co-channel performance. </w:t>
      </w:r>
      <w:r w:rsidRPr="003A6B89">
        <w:rPr>
          <w:b w:val="0"/>
        </w:rPr>
        <w:t>Comparing the performance with CRS IC for 6 dB and 18 dB bias values for the same cell edge UE performance</w:t>
      </w:r>
      <w:r w:rsidR="00B42E7D" w:rsidRPr="003A6B89">
        <w:rPr>
          <w:b w:val="0"/>
        </w:rPr>
        <w:t xml:space="preserve"> (~2 Mbps)</w:t>
      </w:r>
      <w:r w:rsidRPr="003A6B89">
        <w:rPr>
          <w:b w:val="0"/>
        </w:rPr>
        <w:t xml:space="preserve">, we observe that about </w:t>
      </w:r>
      <w:r w:rsidR="00B42E7D" w:rsidRPr="003A6B89">
        <w:rPr>
          <w:b w:val="0"/>
        </w:rPr>
        <w:t>7</w:t>
      </w:r>
      <w:r w:rsidRPr="003A6B89">
        <w:rPr>
          <w:b w:val="0"/>
        </w:rPr>
        <w:t>% gain can be achieved with the 18 dB bias compar</w:t>
      </w:r>
      <w:r w:rsidR="00B42E7D" w:rsidRPr="003A6B89">
        <w:rPr>
          <w:b w:val="0"/>
        </w:rPr>
        <w:t xml:space="preserve">ed to 6 dB bias (~73 Mbps </w:t>
      </w:r>
      <w:proofErr w:type="spellStart"/>
      <w:r w:rsidR="00B42E7D" w:rsidRPr="003A6B89">
        <w:rPr>
          <w:b w:val="0"/>
        </w:rPr>
        <w:t>vs</w:t>
      </w:r>
      <w:proofErr w:type="spellEnd"/>
      <w:r w:rsidR="00B42E7D" w:rsidRPr="003A6B89">
        <w:rPr>
          <w:b w:val="0"/>
        </w:rPr>
        <w:t xml:space="preserve"> ~68</w:t>
      </w:r>
      <w:r w:rsidRPr="003A6B89">
        <w:rPr>
          <w:b w:val="0"/>
        </w:rPr>
        <w:t xml:space="preserve"> Mbps). </w:t>
      </w:r>
    </w:p>
    <w:p w:rsidR="008604D1" w:rsidRDefault="008604D1" w:rsidP="008604D1">
      <w:pPr>
        <w:pStyle w:val="Caption"/>
        <w:keepNext/>
      </w:pPr>
      <w:bookmarkStart w:id="13" w:name="_Ref305445381"/>
      <w:proofErr w:type="gramStart"/>
      <w:r>
        <w:t xml:space="preserve">Table </w:t>
      </w:r>
      <w:proofErr w:type="gramEnd"/>
      <w:r w:rsidR="008F05C8">
        <w:fldChar w:fldCharType="begin"/>
      </w:r>
      <w:r w:rsidR="008F05C8">
        <w:instrText xml:space="preserve"> SEQ Table \* ARABIC </w:instrText>
      </w:r>
      <w:r w:rsidR="008F05C8">
        <w:fldChar w:fldCharType="separate"/>
      </w:r>
      <w:r w:rsidR="005B34E5">
        <w:rPr>
          <w:noProof/>
        </w:rPr>
        <w:t>8</w:t>
      </w:r>
      <w:r w:rsidR="008F05C8">
        <w:fldChar w:fldCharType="end"/>
      </w:r>
      <w:bookmarkEnd w:id="13"/>
      <w:proofErr w:type="gramStart"/>
      <w:r>
        <w:t>: UE and cell throughput summary for traffic models simulations and various bias values.</w:t>
      </w:r>
      <w:proofErr w:type="gramEnd"/>
    </w:p>
    <w:tbl>
      <w:tblPr>
        <w:tblW w:w="8060" w:type="dxa"/>
        <w:jc w:val="center"/>
        <w:tblInd w:w="103" w:type="dxa"/>
        <w:tblLook w:val="04A0"/>
      </w:tblPr>
      <w:tblGrid>
        <w:gridCol w:w="1617"/>
        <w:gridCol w:w="1491"/>
        <w:gridCol w:w="1348"/>
        <w:gridCol w:w="1188"/>
        <w:gridCol w:w="1168"/>
        <w:gridCol w:w="1248"/>
      </w:tblGrid>
      <w:tr w:rsidR="00CF12D0" w:rsidRPr="00CF12D0" w:rsidTr="00CF12D0">
        <w:trPr>
          <w:trHeight w:val="315"/>
          <w:jc w:val="center"/>
        </w:trPr>
        <w:tc>
          <w:tcPr>
            <w:tcW w:w="310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xml:space="preserve">0dB bias, no IC </w:t>
            </w:r>
          </w:p>
        </w:tc>
        <w:tc>
          <w:tcPr>
            <w:tcW w:w="13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617"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491"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491"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20</w:t>
            </w:r>
          </w:p>
        </w:tc>
        <w:tc>
          <w:tcPr>
            <w:tcW w:w="1491"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19.68</w:t>
            </w:r>
          </w:p>
        </w:tc>
        <w:tc>
          <w:tcPr>
            <w:tcW w:w="13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65.57</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31.54</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27.73</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8.26</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491"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27.2</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64.52</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29.1</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24.35</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6.49</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36</w:t>
            </w:r>
          </w:p>
        </w:tc>
        <w:tc>
          <w:tcPr>
            <w:tcW w:w="1491"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36</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56.74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22.67</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17.09</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3.93</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491"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42.95</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54.24</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18.61</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12.49</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2.66</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491"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49.04</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51.28</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16.21</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10.48</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1.87</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491"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47.77</w:t>
            </w:r>
          </w:p>
        </w:tc>
        <w:tc>
          <w:tcPr>
            <w:tcW w:w="13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51.9</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16.71</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10.9</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2.04</w:t>
            </w:r>
          </w:p>
        </w:tc>
      </w:tr>
    </w:tbl>
    <w:p w:rsidR="00CF12D0" w:rsidRDefault="00CF12D0" w:rsidP="00CF12D0"/>
    <w:p w:rsidR="00E60CF1" w:rsidRDefault="00E60CF1" w:rsidP="00CF12D0"/>
    <w:p w:rsidR="00E60CF1" w:rsidRDefault="00E60CF1" w:rsidP="00CF12D0"/>
    <w:p w:rsidR="00E60CF1" w:rsidRDefault="00E60CF1" w:rsidP="00CF12D0"/>
    <w:p w:rsidR="00E60CF1" w:rsidRDefault="00E60CF1" w:rsidP="00CF12D0"/>
    <w:tbl>
      <w:tblPr>
        <w:tblW w:w="8060" w:type="dxa"/>
        <w:jc w:val="center"/>
        <w:tblInd w:w="103" w:type="dxa"/>
        <w:tblLook w:val="04A0"/>
      </w:tblPr>
      <w:tblGrid>
        <w:gridCol w:w="1617"/>
        <w:gridCol w:w="1491"/>
        <w:gridCol w:w="1348"/>
        <w:gridCol w:w="1188"/>
        <w:gridCol w:w="1168"/>
        <w:gridCol w:w="1248"/>
      </w:tblGrid>
      <w:tr w:rsidR="00CF12D0" w:rsidRPr="00CF12D0" w:rsidTr="00CF12D0">
        <w:trPr>
          <w:trHeight w:val="315"/>
          <w:jc w:val="center"/>
        </w:trPr>
        <w:tc>
          <w:tcPr>
            <w:tcW w:w="310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lastRenderedPageBreak/>
              <w:t xml:space="preserve">6dB bias, no IC </w:t>
            </w:r>
          </w:p>
        </w:tc>
        <w:tc>
          <w:tcPr>
            <w:tcW w:w="13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617"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491"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491"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491"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26.86</w:t>
            </w:r>
          </w:p>
        </w:tc>
        <w:tc>
          <w:tcPr>
            <w:tcW w:w="13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59.7</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21.18</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15.46</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2.38</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32</w:t>
            </w:r>
          </w:p>
        </w:tc>
        <w:tc>
          <w:tcPr>
            <w:tcW w:w="1491"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32</w:t>
            </w:r>
          </w:p>
        </w:tc>
        <w:tc>
          <w:tcPr>
            <w:tcW w:w="134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55.56</w:t>
            </w:r>
          </w:p>
        </w:tc>
        <w:tc>
          <w:tcPr>
            <w:tcW w:w="118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19.5</w:t>
            </w:r>
          </w:p>
        </w:tc>
        <w:tc>
          <w:tcPr>
            <w:tcW w:w="116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13.64</w:t>
            </w:r>
          </w:p>
        </w:tc>
        <w:tc>
          <w:tcPr>
            <w:tcW w:w="1248" w:type="dxa"/>
            <w:tcBorders>
              <w:top w:val="nil"/>
              <w:left w:val="nil"/>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2.11</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491"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34.96</w:t>
            </w:r>
          </w:p>
        </w:tc>
        <w:tc>
          <w:tcPr>
            <w:tcW w:w="13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56.14</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19.05</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12.94</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2.05</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44</w:t>
            </w:r>
          </w:p>
        </w:tc>
        <w:tc>
          <w:tcPr>
            <w:tcW w:w="1491"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42.07</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52.46</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16.98</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11.46</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1.71</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48</w:t>
            </w:r>
          </w:p>
        </w:tc>
        <w:tc>
          <w:tcPr>
            <w:tcW w:w="1491"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44.35</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50.31</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16.26</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10.75</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1.49</w:t>
            </w:r>
          </w:p>
        </w:tc>
      </w:tr>
      <w:tr w:rsidR="00CF12D0" w:rsidRPr="00CF12D0" w:rsidTr="00CF12D0">
        <w:trPr>
          <w:trHeight w:val="255"/>
          <w:jc w:val="center"/>
        </w:trPr>
        <w:tc>
          <w:tcPr>
            <w:tcW w:w="1617"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491"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44.96</w:t>
            </w:r>
          </w:p>
        </w:tc>
        <w:tc>
          <w:tcPr>
            <w:tcW w:w="13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50.96</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16.14</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10.86</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1.57</w:t>
            </w:r>
          </w:p>
        </w:tc>
      </w:tr>
    </w:tbl>
    <w:p w:rsidR="00CF12D0" w:rsidRDefault="00CF12D0" w:rsidP="00CF12D0"/>
    <w:tbl>
      <w:tblPr>
        <w:tblW w:w="8068" w:type="dxa"/>
        <w:jc w:val="center"/>
        <w:tblInd w:w="103" w:type="dxa"/>
        <w:tblLook w:val="04A0"/>
      </w:tblPr>
      <w:tblGrid>
        <w:gridCol w:w="1748"/>
        <w:gridCol w:w="1368"/>
        <w:gridCol w:w="1348"/>
        <w:gridCol w:w="1188"/>
        <w:gridCol w:w="1168"/>
        <w:gridCol w:w="1248"/>
      </w:tblGrid>
      <w:tr w:rsidR="00CF12D0" w:rsidRPr="00CF12D0" w:rsidTr="00CF12D0">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xml:space="preserve">6dB bias, IC </w:t>
            </w:r>
          </w:p>
        </w:tc>
        <w:tc>
          <w:tcPr>
            <w:tcW w:w="13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3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3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73.06</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43.1</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42.11</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12.51</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72.73</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36.16</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32.99</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8.68</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43.39</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70.48</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31.63</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27.16</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7.33</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51.61</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61.3</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24.43</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19.54</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4.34</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60</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58.67</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53.51</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19.43</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14.67</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3.11</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65.62</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47.06</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16.58</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12.36</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2.48</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76</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71.18</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44.94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14.43</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10.44</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1.85</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3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68.56</w:t>
            </w:r>
          </w:p>
        </w:tc>
        <w:tc>
          <w:tcPr>
            <w:tcW w:w="13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45.94</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15.44</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11.35</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2.15</w:t>
            </w:r>
          </w:p>
        </w:tc>
      </w:tr>
    </w:tbl>
    <w:p w:rsidR="00CF12D0" w:rsidRDefault="00CF12D0" w:rsidP="00CF12D0"/>
    <w:tbl>
      <w:tblPr>
        <w:tblW w:w="8068" w:type="dxa"/>
        <w:jc w:val="center"/>
        <w:tblInd w:w="103" w:type="dxa"/>
        <w:tblLook w:val="04A0"/>
      </w:tblPr>
      <w:tblGrid>
        <w:gridCol w:w="1748"/>
        <w:gridCol w:w="1368"/>
        <w:gridCol w:w="1348"/>
        <w:gridCol w:w="1188"/>
        <w:gridCol w:w="1168"/>
        <w:gridCol w:w="1248"/>
      </w:tblGrid>
      <w:tr w:rsidR="00CF12D0" w:rsidRPr="00CF12D0" w:rsidTr="00CF12D0">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xml:space="preserve">12dB bias, IC </w:t>
            </w:r>
          </w:p>
        </w:tc>
        <w:tc>
          <w:tcPr>
            <w:tcW w:w="13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3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3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72.73</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43.6</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42.67</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13.69</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72.73</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40.42</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38.19</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11.62</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71.75</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34.51</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30.59</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8.94</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51.16</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66.95</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28.99</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24.02</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6.45</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60</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56.94</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63.49</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25.65</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20.73</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4.83</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67.83</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50.47</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17.54</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13.58</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2.93</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76</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71.04</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43.24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15.59</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12.19</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2.41</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3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71.47</w:t>
            </w:r>
          </w:p>
        </w:tc>
        <w:tc>
          <w:tcPr>
            <w:tcW w:w="13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42.27</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15.33</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12</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2.34</w:t>
            </w:r>
          </w:p>
        </w:tc>
      </w:tr>
    </w:tbl>
    <w:p w:rsidR="00CF12D0" w:rsidRDefault="00CF12D0" w:rsidP="00CF12D0"/>
    <w:p w:rsidR="00E60CF1" w:rsidRDefault="00E60CF1" w:rsidP="00CF12D0"/>
    <w:p w:rsidR="00E60CF1" w:rsidRDefault="00E60CF1" w:rsidP="00CF12D0"/>
    <w:p w:rsidR="00E60CF1" w:rsidRDefault="00E60CF1" w:rsidP="00CF12D0"/>
    <w:p w:rsidR="00E60CF1" w:rsidRDefault="00E60CF1" w:rsidP="00CF12D0"/>
    <w:p w:rsidR="00E60CF1" w:rsidRDefault="00E60CF1" w:rsidP="00CF12D0"/>
    <w:tbl>
      <w:tblPr>
        <w:tblW w:w="8068" w:type="dxa"/>
        <w:jc w:val="center"/>
        <w:tblInd w:w="103" w:type="dxa"/>
        <w:tblLook w:val="04A0"/>
      </w:tblPr>
      <w:tblGrid>
        <w:gridCol w:w="1748"/>
        <w:gridCol w:w="1368"/>
        <w:gridCol w:w="1348"/>
        <w:gridCol w:w="1188"/>
        <w:gridCol w:w="1168"/>
        <w:gridCol w:w="1248"/>
      </w:tblGrid>
      <w:tr w:rsidR="00CF12D0" w:rsidRPr="00CF12D0" w:rsidTr="00CF12D0">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lastRenderedPageBreak/>
              <w:t xml:space="preserve">18dB bias, IC </w:t>
            </w:r>
          </w:p>
        </w:tc>
        <w:tc>
          <w:tcPr>
            <w:tcW w:w="13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3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24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3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24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26.69</w:t>
            </w:r>
          </w:p>
        </w:tc>
        <w:tc>
          <w:tcPr>
            <w:tcW w:w="13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73.06</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46.34</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45.98</w:t>
            </w:r>
          </w:p>
        </w:tc>
        <w:tc>
          <w:tcPr>
            <w:tcW w:w="124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14.81</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72.73</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41.3</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39.7</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12.16</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43.14</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72.4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37.24</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33.9</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10.86</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51.63</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68.38</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29.77</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24.69</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6.82</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60</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59.23</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61.78</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23.79</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19.16</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4.72</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w:t>
            </w:r>
          </w:p>
        </w:tc>
        <w:tc>
          <w:tcPr>
            <w:tcW w:w="13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68</w:t>
            </w:r>
          </w:p>
        </w:tc>
        <w:tc>
          <w:tcPr>
            <w:tcW w:w="13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49.69</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17.89</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13.93</w:t>
            </w:r>
          </w:p>
        </w:tc>
        <w:tc>
          <w:tcPr>
            <w:tcW w:w="124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2.9</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76</w:t>
            </w:r>
          </w:p>
        </w:tc>
        <w:tc>
          <w:tcPr>
            <w:tcW w:w="13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72.65</w:t>
            </w:r>
          </w:p>
        </w:tc>
        <w:tc>
          <w:tcPr>
            <w:tcW w:w="13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40.3</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14.74</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11.33</w:t>
            </w:r>
          </w:p>
        </w:tc>
        <w:tc>
          <w:tcPr>
            <w:tcW w:w="124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2.1</w:t>
            </w:r>
          </w:p>
        </w:tc>
      </w:tr>
      <w:tr w:rsidR="00CF12D0" w:rsidRPr="00CF12D0" w:rsidTr="00CF12D0">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3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73.27</w:t>
            </w:r>
          </w:p>
        </w:tc>
        <w:tc>
          <w:tcPr>
            <w:tcW w:w="13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39.04</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14.32</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10.98</w:t>
            </w:r>
          </w:p>
        </w:tc>
        <w:tc>
          <w:tcPr>
            <w:tcW w:w="124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1.99</w:t>
            </w:r>
          </w:p>
        </w:tc>
      </w:tr>
    </w:tbl>
    <w:p w:rsidR="00CF12D0" w:rsidRDefault="00CF12D0" w:rsidP="00CF12D0"/>
    <w:p w:rsidR="00CF12D0" w:rsidRDefault="00CF12D0" w:rsidP="00CF12D0"/>
    <w:p w:rsidR="008604D1" w:rsidRDefault="00E73038" w:rsidP="008604D1">
      <w:pPr>
        <w:keepNext/>
        <w:jc w:val="both"/>
      </w:pPr>
      <w:r>
        <w:pict>
          <v:shape id="_x0000_i1027" type="#_x0000_t75" style="width:499.8pt;height:262.05pt;mso-position-horizontal-relative:char;mso-position-vertical-relative:line">
            <v:imagedata r:id="rId10" o:title=""/>
          </v:shape>
        </w:pict>
      </w:r>
    </w:p>
    <w:p w:rsidR="00EE2AAA" w:rsidRDefault="008604D1" w:rsidP="008604D1">
      <w:pPr>
        <w:pStyle w:val="Caption"/>
        <w:jc w:val="both"/>
        <w:rPr>
          <w:lang w:val="en-US"/>
        </w:rPr>
      </w:pPr>
      <w:bookmarkStart w:id="14" w:name="_Ref305445394"/>
      <w:r>
        <w:t xml:space="preserve">Figure </w:t>
      </w:r>
      <w:fldSimple w:instr=" SEQ Figure \* ARABIC ">
        <w:r w:rsidR="005B34E5">
          <w:rPr>
            <w:noProof/>
          </w:rPr>
          <w:t>3</w:t>
        </w:r>
      </w:fldSimple>
      <w:bookmarkEnd w:id="14"/>
      <w:r>
        <w:t>:</w:t>
      </w:r>
      <w:r w:rsidRPr="008604D1">
        <w:t xml:space="preserve"> </w:t>
      </w:r>
      <w:r w:rsidRPr="007E6941">
        <w:t>Served cell throughput and edge UE throughput</w:t>
      </w:r>
      <w:r>
        <w:t xml:space="preserve"> for ITU model, configuration 1. </w:t>
      </w:r>
    </w:p>
    <w:p w:rsidR="00561740" w:rsidRDefault="00561740" w:rsidP="00561740">
      <w:pPr>
        <w:pStyle w:val="Heading2"/>
        <w:rPr>
          <w:lang w:val="en-US"/>
        </w:rPr>
      </w:pPr>
      <w:r>
        <w:rPr>
          <w:lang w:val="en-US"/>
        </w:rPr>
        <w:t xml:space="preserve">3.4 ITU model, configuration 4b </w:t>
      </w:r>
    </w:p>
    <w:p w:rsidR="00A34632" w:rsidRDefault="00B42E7D" w:rsidP="00561740">
      <w:pPr>
        <w:jc w:val="both"/>
        <w:rPr>
          <w:lang w:val="en-US"/>
        </w:rPr>
      </w:pPr>
      <w:r>
        <w:rPr>
          <w:lang w:val="en-US"/>
        </w:rPr>
        <w:t xml:space="preserve">In </w:t>
      </w:r>
      <w:r w:rsidR="008F05C8">
        <w:rPr>
          <w:lang w:val="en-US"/>
        </w:rPr>
        <w:fldChar w:fldCharType="begin"/>
      </w:r>
      <w:r>
        <w:rPr>
          <w:lang w:val="en-US"/>
        </w:rPr>
        <w:instrText xml:space="preserve"> REF _Ref305445722 \h </w:instrText>
      </w:r>
      <w:r w:rsidR="008F05C8">
        <w:rPr>
          <w:lang w:val="en-US"/>
        </w:rPr>
      </w:r>
      <w:r w:rsidR="008F05C8">
        <w:rPr>
          <w:lang w:val="en-US"/>
        </w:rPr>
        <w:fldChar w:fldCharType="separate"/>
      </w:r>
      <w:r w:rsidR="005B34E5">
        <w:t xml:space="preserve">Table </w:t>
      </w:r>
      <w:r w:rsidR="005B34E5">
        <w:rPr>
          <w:noProof/>
        </w:rPr>
        <w:t>9</w:t>
      </w:r>
      <w:r w:rsidR="008F05C8">
        <w:rPr>
          <w:lang w:val="en-US"/>
        </w:rPr>
        <w:fldChar w:fldCharType="end"/>
      </w:r>
      <w:r>
        <w:rPr>
          <w:lang w:val="en-US"/>
        </w:rPr>
        <w:t xml:space="preserve">, we summarize performance for the full buffer scenario. As it can be seen from the table, there appears to be some saturation in terms of system performance with bias values beyond 12 dB as performance for key indicators such as edge and median appears to be </w:t>
      </w:r>
      <w:r w:rsidR="00684A8F">
        <w:rPr>
          <w:lang w:val="en-US"/>
        </w:rPr>
        <w:t>very similar. The improvement over</w:t>
      </w:r>
      <w:r>
        <w:rPr>
          <w:lang w:val="en-US"/>
        </w:rPr>
        <w:t xml:space="preserve"> 6 dB bias value is observed only for the cell edge performance.</w:t>
      </w:r>
      <w:r w:rsidR="00561740">
        <w:rPr>
          <w:lang w:val="en-US"/>
        </w:rPr>
        <w:t xml:space="preserve"> </w:t>
      </w:r>
    </w:p>
    <w:p w:rsidR="00B13816" w:rsidRDefault="00B13816" w:rsidP="00561740">
      <w:pPr>
        <w:jc w:val="both"/>
        <w:rPr>
          <w:lang w:val="en-US"/>
        </w:rPr>
      </w:pPr>
    </w:p>
    <w:p w:rsidR="008604D1" w:rsidRDefault="008604D1" w:rsidP="008604D1">
      <w:pPr>
        <w:pStyle w:val="Caption"/>
        <w:keepNext/>
      </w:pPr>
      <w:bookmarkStart w:id="15" w:name="_Ref305445722"/>
      <w:r>
        <w:lastRenderedPageBreak/>
        <w:t xml:space="preserve">Table </w:t>
      </w:r>
      <w:fldSimple w:instr=" SEQ Table \* ARABIC ">
        <w:r w:rsidR="005B34E5">
          <w:rPr>
            <w:noProof/>
          </w:rPr>
          <w:t>9</w:t>
        </w:r>
      </w:fldSimple>
      <w:bookmarkEnd w:id="15"/>
      <w:r>
        <w:t xml:space="preserve">: </w:t>
      </w:r>
      <w:r w:rsidRPr="008604D1">
        <w:t>Full buffer</w:t>
      </w:r>
      <w:proofErr w:type="gramStart"/>
      <w:r w:rsidRPr="008604D1">
        <w:t>,  ITU</w:t>
      </w:r>
      <w:proofErr w:type="gramEnd"/>
      <w:r w:rsidRPr="008604D1">
        <w:t xml:space="preserve">  model, configuration 4b</w:t>
      </w:r>
      <w:r>
        <w:t>.</w:t>
      </w:r>
    </w:p>
    <w:tbl>
      <w:tblPr>
        <w:tblW w:w="5000" w:type="pct"/>
        <w:tblCellMar>
          <w:left w:w="0" w:type="dxa"/>
          <w:right w:w="0" w:type="dxa"/>
        </w:tblCellMar>
        <w:tblLook w:val="04A0"/>
      </w:tblPr>
      <w:tblGrid>
        <w:gridCol w:w="1119"/>
        <w:gridCol w:w="1125"/>
        <w:gridCol w:w="1116"/>
        <w:gridCol w:w="923"/>
        <w:gridCol w:w="1321"/>
        <w:gridCol w:w="1139"/>
        <w:gridCol w:w="1221"/>
        <w:gridCol w:w="1118"/>
        <w:gridCol w:w="1178"/>
      </w:tblGrid>
      <w:tr w:rsidR="00B13816" w:rsidRPr="00532308" w:rsidTr="00B13816">
        <w:trPr>
          <w:trHeight w:val="609"/>
        </w:trPr>
        <w:tc>
          <w:tcPr>
            <w:tcW w:w="54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Bias </w:t>
            </w:r>
          </w:p>
        </w:tc>
        <w:tc>
          <w:tcPr>
            <w:tcW w:w="548"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IC model </w:t>
            </w:r>
          </w:p>
        </w:tc>
        <w:tc>
          <w:tcPr>
            <w:tcW w:w="544"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ABS at macro </w:t>
            </w:r>
          </w:p>
        </w:tc>
        <w:tc>
          <w:tcPr>
            <w:tcW w:w="450"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Edge </w:t>
            </w:r>
          </w:p>
        </w:tc>
        <w:tc>
          <w:tcPr>
            <w:tcW w:w="644"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Edge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c>
          <w:tcPr>
            <w:tcW w:w="55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Median </w:t>
            </w:r>
          </w:p>
        </w:tc>
        <w:tc>
          <w:tcPr>
            <w:tcW w:w="59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Median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c>
          <w:tcPr>
            <w:tcW w:w="545"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Mean </w:t>
            </w:r>
          </w:p>
        </w:tc>
        <w:tc>
          <w:tcPr>
            <w:tcW w:w="574" w:type="pct"/>
            <w:tcBorders>
              <w:top w:val="single" w:sz="8" w:space="0" w:color="FFFFFF"/>
              <w:left w:val="single" w:sz="8" w:space="0" w:color="FFFFFF"/>
              <w:bottom w:val="single" w:sz="24" w:space="0" w:color="FFFFFF"/>
              <w:right w:val="single" w:sz="8" w:space="0" w:color="FFFFFF"/>
            </w:tcBorders>
            <w:shd w:val="clear" w:color="auto" w:fill="1E4649"/>
            <w:tcMar>
              <w:top w:w="72" w:type="dxa"/>
              <w:left w:w="144" w:type="dxa"/>
              <w:bottom w:w="72" w:type="dxa"/>
              <w:right w:w="144" w:type="dxa"/>
            </w:tcMar>
            <w:hideMark/>
          </w:tcPr>
          <w:p w:rsidR="00532308" w:rsidRPr="00532308" w:rsidRDefault="00532308" w:rsidP="00532308">
            <w:pPr>
              <w:overflowPunct/>
              <w:autoSpaceDE/>
              <w:autoSpaceDN/>
              <w:adjustRightInd/>
              <w:spacing w:after="0"/>
              <w:jc w:val="center"/>
              <w:textAlignment w:val="auto"/>
              <w:rPr>
                <w:rFonts w:ascii="Arial" w:hAnsi="Arial" w:cs="Arial"/>
                <w:sz w:val="36"/>
                <w:szCs w:val="36"/>
                <w:lang w:val="en-US"/>
              </w:rPr>
            </w:pPr>
            <w:r w:rsidRPr="00532308">
              <w:rPr>
                <w:rFonts w:ascii="Arial" w:hAnsi="Arial" w:cs="Arial"/>
                <w:b/>
                <w:bCs/>
                <w:color w:val="FFFFFF"/>
                <w:kern w:val="24"/>
                <w:sz w:val="24"/>
                <w:szCs w:val="24"/>
                <w:lang w:val="en-US"/>
              </w:rPr>
              <w:t xml:space="preserve">Mean </w:t>
            </w:r>
            <w:proofErr w:type="gramStart"/>
            <w:r w:rsidRPr="00532308">
              <w:rPr>
                <w:rFonts w:ascii="Arial" w:hAnsi="Arial" w:cs="Arial"/>
                <w:b/>
                <w:bCs/>
                <w:color w:val="FFFFFF"/>
                <w:kern w:val="24"/>
                <w:sz w:val="24"/>
                <w:szCs w:val="24"/>
                <w:lang w:val="en-US"/>
              </w:rPr>
              <w:t>gain(</w:t>
            </w:r>
            <w:proofErr w:type="gramEnd"/>
            <w:r w:rsidRPr="00532308">
              <w:rPr>
                <w:rFonts w:ascii="Arial" w:hAnsi="Arial" w:cs="Arial"/>
                <w:b/>
                <w:bCs/>
                <w:color w:val="FFFFFF"/>
                <w:kern w:val="24"/>
                <w:sz w:val="24"/>
                <w:szCs w:val="24"/>
                <w:lang w:val="en-US"/>
              </w:rPr>
              <w:t xml:space="preserve">%) </w:t>
            </w:r>
          </w:p>
        </w:tc>
      </w:tr>
      <w:tr w:rsidR="00B13816" w:rsidRPr="00532308" w:rsidTr="00B13816">
        <w:trPr>
          <w:trHeight w:val="354"/>
        </w:trPr>
        <w:tc>
          <w:tcPr>
            <w:tcW w:w="545"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0dB </w:t>
            </w:r>
          </w:p>
        </w:tc>
        <w:tc>
          <w:tcPr>
            <w:tcW w:w="548"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44"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N/A </w:t>
            </w:r>
          </w:p>
        </w:tc>
        <w:tc>
          <w:tcPr>
            <w:tcW w:w="450"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0.99</w:t>
            </w:r>
          </w:p>
        </w:tc>
        <w:tc>
          <w:tcPr>
            <w:tcW w:w="644"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c>
          <w:tcPr>
            <w:tcW w:w="555"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3.55</w:t>
            </w:r>
          </w:p>
        </w:tc>
        <w:tc>
          <w:tcPr>
            <w:tcW w:w="595"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c>
          <w:tcPr>
            <w:tcW w:w="545"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4.64</w:t>
            </w:r>
          </w:p>
        </w:tc>
        <w:tc>
          <w:tcPr>
            <w:tcW w:w="574"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w:t>
            </w:r>
          </w:p>
        </w:tc>
      </w:tr>
      <w:tr w:rsidR="00B13816" w:rsidRPr="00532308" w:rsidTr="00B13816">
        <w:trPr>
          <w:trHeight w:val="354"/>
        </w:trPr>
        <w:tc>
          <w:tcPr>
            <w:tcW w:w="545"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48"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No IC </w:t>
            </w:r>
          </w:p>
        </w:tc>
        <w:tc>
          <w:tcPr>
            <w:tcW w:w="544"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0"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0.93</w:t>
            </w:r>
          </w:p>
        </w:tc>
        <w:tc>
          <w:tcPr>
            <w:tcW w:w="644"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-6.1% </w:t>
            </w:r>
          </w:p>
        </w:tc>
        <w:tc>
          <w:tcPr>
            <w:tcW w:w="555"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3.83</w:t>
            </w:r>
          </w:p>
        </w:tc>
        <w:tc>
          <w:tcPr>
            <w:tcW w:w="595"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+7.9% </w:t>
            </w:r>
          </w:p>
        </w:tc>
        <w:tc>
          <w:tcPr>
            <w:tcW w:w="545"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4.73</w:t>
            </w:r>
          </w:p>
        </w:tc>
        <w:tc>
          <w:tcPr>
            <w:tcW w:w="574"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+1.9% </w:t>
            </w:r>
          </w:p>
        </w:tc>
      </w:tr>
      <w:tr w:rsidR="00B13816" w:rsidRPr="00532308" w:rsidTr="00B13816">
        <w:trPr>
          <w:trHeight w:val="413"/>
        </w:trPr>
        <w:tc>
          <w:tcPr>
            <w:tcW w:w="545"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6dB </w:t>
            </w:r>
          </w:p>
        </w:tc>
        <w:tc>
          <w:tcPr>
            <w:tcW w:w="548"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44"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1.28</w:t>
            </w:r>
          </w:p>
        </w:tc>
        <w:tc>
          <w:tcPr>
            <w:tcW w:w="64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+29.3% </w:t>
            </w:r>
          </w:p>
        </w:tc>
        <w:tc>
          <w:tcPr>
            <w:tcW w:w="55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4.77</w:t>
            </w:r>
          </w:p>
        </w:tc>
        <w:tc>
          <w:tcPr>
            <w:tcW w:w="59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+34.4% </w:t>
            </w:r>
          </w:p>
        </w:tc>
        <w:tc>
          <w:tcPr>
            <w:tcW w:w="54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5.53</w:t>
            </w:r>
          </w:p>
        </w:tc>
        <w:tc>
          <w:tcPr>
            <w:tcW w:w="57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+19.2% </w:t>
            </w:r>
          </w:p>
        </w:tc>
      </w:tr>
      <w:tr w:rsidR="00B13816" w:rsidRPr="00532308" w:rsidTr="00B13816">
        <w:trPr>
          <w:trHeight w:val="413"/>
        </w:trPr>
        <w:tc>
          <w:tcPr>
            <w:tcW w:w="545"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12dB </w:t>
            </w:r>
          </w:p>
        </w:tc>
        <w:tc>
          <w:tcPr>
            <w:tcW w:w="548"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44"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1.42</w:t>
            </w:r>
          </w:p>
        </w:tc>
        <w:tc>
          <w:tcPr>
            <w:tcW w:w="64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+43.4% </w:t>
            </w:r>
          </w:p>
        </w:tc>
        <w:tc>
          <w:tcPr>
            <w:tcW w:w="55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4.85</w:t>
            </w:r>
          </w:p>
        </w:tc>
        <w:tc>
          <w:tcPr>
            <w:tcW w:w="59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+36.6% </w:t>
            </w:r>
          </w:p>
        </w:tc>
        <w:tc>
          <w:tcPr>
            <w:tcW w:w="54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5.46</w:t>
            </w:r>
          </w:p>
        </w:tc>
        <w:tc>
          <w:tcPr>
            <w:tcW w:w="57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+17.7% </w:t>
            </w:r>
          </w:p>
        </w:tc>
      </w:tr>
      <w:tr w:rsidR="00B13816" w:rsidRPr="00532308" w:rsidTr="00B13816">
        <w:trPr>
          <w:trHeight w:val="413"/>
        </w:trPr>
        <w:tc>
          <w:tcPr>
            <w:tcW w:w="545"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18dB </w:t>
            </w:r>
          </w:p>
        </w:tc>
        <w:tc>
          <w:tcPr>
            <w:tcW w:w="548"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realistic </w:t>
            </w:r>
          </w:p>
        </w:tc>
        <w:tc>
          <w:tcPr>
            <w:tcW w:w="544" w:type="pct"/>
            <w:tcBorders>
              <w:top w:val="single" w:sz="8" w:space="0" w:color="FFFFFF"/>
              <w:left w:val="single" w:sz="8" w:space="0" w:color="FFFFFF"/>
              <w:bottom w:val="single" w:sz="8" w:space="0" w:color="FFFFFF"/>
              <w:right w:val="single" w:sz="8" w:space="0" w:color="FFFFFF"/>
            </w:tcBorders>
            <w:shd w:val="clear" w:color="auto" w:fill="BBE0E3"/>
            <w:tcMar>
              <w:top w:w="72" w:type="dxa"/>
              <w:left w:w="144" w:type="dxa"/>
              <w:bottom w:w="72" w:type="dxa"/>
              <w:right w:w="144" w:type="dxa"/>
            </w:tcMar>
            <w:vAlign w:val="center"/>
            <w:hideMark/>
          </w:tcPr>
          <w:p w:rsidR="00532308" w:rsidRPr="00A50A1A" w:rsidRDefault="00532308" w:rsidP="00532308">
            <w:pPr>
              <w:overflowPunct/>
              <w:autoSpaceDE/>
              <w:autoSpaceDN/>
              <w:adjustRightInd/>
              <w:spacing w:after="0"/>
              <w:jc w:val="center"/>
              <w:textAlignment w:val="auto"/>
              <w:rPr>
                <w:rFonts w:ascii="Arial" w:hAnsi="Arial" w:cs="Arial"/>
                <w:sz w:val="24"/>
                <w:szCs w:val="24"/>
                <w:lang w:val="en-US"/>
              </w:rPr>
            </w:pPr>
            <w:r w:rsidRPr="00A50A1A">
              <w:rPr>
                <w:rFonts w:ascii="Arial" w:hAnsi="Arial" w:cs="Arial"/>
                <w:color w:val="000000"/>
                <w:kern w:val="24"/>
                <w:sz w:val="24"/>
                <w:szCs w:val="24"/>
                <w:lang w:val="en-US"/>
              </w:rPr>
              <w:t xml:space="preserve">4 of 8 </w:t>
            </w:r>
          </w:p>
        </w:tc>
        <w:tc>
          <w:tcPr>
            <w:tcW w:w="450"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1.35</w:t>
            </w:r>
          </w:p>
        </w:tc>
        <w:tc>
          <w:tcPr>
            <w:tcW w:w="64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+36.4% </w:t>
            </w:r>
          </w:p>
        </w:tc>
        <w:tc>
          <w:tcPr>
            <w:tcW w:w="55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4.81</w:t>
            </w:r>
          </w:p>
        </w:tc>
        <w:tc>
          <w:tcPr>
            <w:tcW w:w="59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+35.5% </w:t>
            </w:r>
          </w:p>
        </w:tc>
        <w:tc>
          <w:tcPr>
            <w:tcW w:w="545"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center"/>
              <w:rPr>
                <w:rFonts w:ascii="Arial" w:hAnsi="Arial" w:cs="Arial"/>
                <w:sz w:val="24"/>
                <w:szCs w:val="24"/>
                <w:lang w:val="en-US"/>
              </w:rPr>
            </w:pPr>
            <w:r w:rsidRPr="00A50A1A">
              <w:rPr>
                <w:rFonts w:ascii="Arial" w:hAnsi="Arial" w:cs="Arial"/>
                <w:color w:val="000000"/>
                <w:kern w:val="24"/>
                <w:sz w:val="24"/>
                <w:szCs w:val="24"/>
                <w:lang w:val="en-US"/>
              </w:rPr>
              <w:t>5.45</w:t>
            </w:r>
          </w:p>
        </w:tc>
        <w:tc>
          <w:tcPr>
            <w:tcW w:w="574" w:type="pct"/>
            <w:tcBorders>
              <w:top w:val="single" w:sz="8" w:space="0" w:color="FFFFFF"/>
              <w:left w:val="single" w:sz="8" w:space="0" w:color="FFFFFF"/>
              <w:bottom w:val="single" w:sz="8" w:space="0" w:color="FFFFFF"/>
              <w:right w:val="single" w:sz="8" w:space="0" w:color="FFFFFF"/>
            </w:tcBorders>
            <w:shd w:val="clear" w:color="auto" w:fill="BBE0E3"/>
            <w:tcMar>
              <w:top w:w="15" w:type="dxa"/>
              <w:left w:w="15" w:type="dxa"/>
              <w:bottom w:w="0" w:type="dxa"/>
              <w:right w:w="15" w:type="dxa"/>
            </w:tcMar>
            <w:vAlign w:val="center"/>
            <w:hideMark/>
          </w:tcPr>
          <w:p w:rsidR="00532308" w:rsidRPr="00A50A1A" w:rsidRDefault="00532308" w:rsidP="00532308">
            <w:pPr>
              <w:overflowPunct/>
              <w:autoSpaceDE/>
              <w:autoSpaceDN/>
              <w:adjustRightInd/>
              <w:spacing w:after="0"/>
              <w:jc w:val="center"/>
              <w:textAlignment w:val="top"/>
              <w:rPr>
                <w:rFonts w:ascii="Arial" w:hAnsi="Arial" w:cs="Arial"/>
                <w:sz w:val="24"/>
                <w:szCs w:val="24"/>
                <w:lang w:val="en-US"/>
              </w:rPr>
            </w:pPr>
            <w:r w:rsidRPr="00A50A1A">
              <w:rPr>
                <w:rFonts w:ascii="Arial" w:hAnsi="Arial" w:cs="Arial"/>
                <w:color w:val="000000"/>
                <w:kern w:val="24"/>
                <w:sz w:val="24"/>
                <w:szCs w:val="24"/>
                <w:lang w:val="en-US"/>
              </w:rPr>
              <w:t xml:space="preserve">+17.5% </w:t>
            </w:r>
          </w:p>
        </w:tc>
      </w:tr>
    </w:tbl>
    <w:p w:rsidR="00B42E7D" w:rsidRPr="003A6B89" w:rsidRDefault="00B42E7D" w:rsidP="00561740">
      <w:pPr>
        <w:jc w:val="both"/>
        <w:rPr>
          <w:lang w:val="en-US"/>
        </w:rPr>
      </w:pPr>
      <w:r w:rsidRPr="00B42E7D">
        <w:t xml:space="preserve">In </w:t>
      </w:r>
      <w:r w:rsidR="008F05C8">
        <w:fldChar w:fldCharType="begin"/>
      </w:r>
      <w:r w:rsidR="009B6746">
        <w:instrText xml:space="preserve"> REF _Ref305445918 \h </w:instrText>
      </w:r>
      <w:r w:rsidR="008F05C8">
        <w:fldChar w:fldCharType="separate"/>
      </w:r>
      <w:r w:rsidR="005B34E5">
        <w:t xml:space="preserve">Table </w:t>
      </w:r>
      <w:r w:rsidR="005B34E5">
        <w:rPr>
          <w:noProof/>
        </w:rPr>
        <w:t>10</w:t>
      </w:r>
      <w:r w:rsidR="008F05C8">
        <w:fldChar w:fldCharType="end"/>
      </w:r>
      <w:r w:rsidR="009B6746">
        <w:t xml:space="preserve"> and </w:t>
      </w:r>
      <w:r w:rsidR="008F05C8">
        <w:fldChar w:fldCharType="begin"/>
      </w:r>
      <w:r w:rsidR="009B6746">
        <w:instrText xml:space="preserve"> REF _Ref305445923 \h </w:instrText>
      </w:r>
      <w:r w:rsidR="008F05C8">
        <w:fldChar w:fldCharType="separate"/>
      </w:r>
      <w:r w:rsidR="005B34E5">
        <w:t xml:space="preserve">Figure </w:t>
      </w:r>
      <w:r w:rsidR="005B34E5">
        <w:rPr>
          <w:noProof/>
        </w:rPr>
        <w:t>4</w:t>
      </w:r>
      <w:r w:rsidR="008F05C8">
        <w:fldChar w:fldCharType="end"/>
      </w:r>
      <w:r>
        <w:t xml:space="preserve"> </w:t>
      </w:r>
      <w:r w:rsidRPr="00B42E7D">
        <w:t>we illustrate system performance under traffic models assumptions. The stability point is determined as described in Section 2</w:t>
      </w:r>
      <w:r w:rsidRPr="003A6B89">
        <w:t xml:space="preserve">. </w:t>
      </w:r>
      <w:r w:rsidRPr="003A6B89">
        <w:rPr>
          <w:lang w:val="en-US"/>
        </w:rPr>
        <w:t>It is clear from the results that CRS IC can offer si</w:t>
      </w:r>
      <w:r w:rsidR="004F08CD" w:rsidRPr="003A6B89">
        <w:rPr>
          <w:lang w:val="en-US"/>
        </w:rPr>
        <w:t xml:space="preserve">gnificant performance advantage over no IC with TDM based </w:t>
      </w:r>
      <w:proofErr w:type="spellStart"/>
      <w:r w:rsidR="004F08CD" w:rsidRPr="003A6B89">
        <w:rPr>
          <w:lang w:val="en-US"/>
        </w:rPr>
        <w:t>eICIC</w:t>
      </w:r>
      <w:proofErr w:type="spellEnd"/>
      <w:r w:rsidR="004F08CD" w:rsidRPr="003A6B89">
        <w:rPr>
          <w:lang w:val="en-US"/>
        </w:rPr>
        <w:t xml:space="preserve">. </w:t>
      </w:r>
      <w:r w:rsidRPr="003A6B89">
        <w:rPr>
          <w:lang w:val="en-US"/>
        </w:rPr>
        <w:t>Without CRS IC, the performance of TDM partitioning</w:t>
      </w:r>
      <w:r w:rsidR="009B6746" w:rsidRPr="003A6B89">
        <w:rPr>
          <w:lang w:val="en-US"/>
        </w:rPr>
        <w:t xml:space="preserve"> offer</w:t>
      </w:r>
      <w:r w:rsidR="00013031">
        <w:rPr>
          <w:lang w:val="en-US"/>
        </w:rPr>
        <w:t xml:space="preserve">s relatively modest </w:t>
      </w:r>
      <w:r w:rsidR="009B6746" w:rsidRPr="003A6B89">
        <w:rPr>
          <w:lang w:val="en-US"/>
        </w:rPr>
        <w:t xml:space="preserve">benefits. </w:t>
      </w:r>
      <w:r w:rsidRPr="003A6B89">
        <w:rPr>
          <w:lang w:val="en-US"/>
        </w:rPr>
        <w:t xml:space="preserve">However, </w:t>
      </w:r>
      <w:r w:rsidR="004F08CD" w:rsidRPr="003A6B89">
        <w:rPr>
          <w:lang w:val="en-US"/>
        </w:rPr>
        <w:t xml:space="preserve">with CRS IC, for the same UE cell edge performance, </w:t>
      </w:r>
      <w:r w:rsidRPr="003A6B89">
        <w:rPr>
          <w:lang w:val="en-US"/>
        </w:rPr>
        <w:t xml:space="preserve">the cell throughout can be </w:t>
      </w:r>
      <w:r w:rsidR="004F08CD" w:rsidRPr="003A6B89">
        <w:rPr>
          <w:lang w:val="en-US"/>
        </w:rPr>
        <w:t>further improved by over 3</w:t>
      </w:r>
      <w:r w:rsidRPr="003A6B89">
        <w:rPr>
          <w:lang w:val="en-US"/>
        </w:rPr>
        <w:t xml:space="preserve">5% when CRS IC is utilized </w:t>
      </w:r>
      <w:r w:rsidR="004F08CD" w:rsidRPr="003A6B89">
        <w:t xml:space="preserve">(~105 Mbps </w:t>
      </w:r>
      <w:proofErr w:type="spellStart"/>
      <w:r w:rsidR="004F08CD" w:rsidRPr="003A6B89">
        <w:t>vs</w:t>
      </w:r>
      <w:proofErr w:type="spellEnd"/>
      <w:r w:rsidR="004F08CD" w:rsidRPr="003A6B89">
        <w:t xml:space="preserve"> ~77 Mbps).</w:t>
      </w:r>
      <w:r w:rsidR="00862499">
        <w:t xml:space="preserve"> </w:t>
      </w:r>
      <w:r w:rsidR="00862499" w:rsidRPr="00862499">
        <w:t>Comparing the perform</w:t>
      </w:r>
      <w:r w:rsidR="00862499">
        <w:t>ance with CRS IC for 6 dB and 12</w:t>
      </w:r>
      <w:r w:rsidR="00862499" w:rsidRPr="00862499">
        <w:t xml:space="preserve"> dB bias values for the s</w:t>
      </w:r>
      <w:r w:rsidR="00862499">
        <w:t>ame cell edge UE performance (~1.8 Mbps), we observe that about 5</w:t>
      </w:r>
      <w:r w:rsidR="00862499" w:rsidRPr="00862499">
        <w:t xml:space="preserve">% </w:t>
      </w:r>
      <w:r w:rsidR="00862499">
        <w:t>gain can be achieved with the 12</w:t>
      </w:r>
      <w:r w:rsidR="00862499" w:rsidRPr="00862499">
        <w:t xml:space="preserve"> dB</w:t>
      </w:r>
      <w:r w:rsidR="00862499">
        <w:t xml:space="preserve"> bias compared to 6 dB bias (~105 Mbps </w:t>
      </w:r>
      <w:proofErr w:type="spellStart"/>
      <w:r w:rsidR="00862499">
        <w:t>vs</w:t>
      </w:r>
      <w:proofErr w:type="spellEnd"/>
      <w:r w:rsidR="00862499">
        <w:t xml:space="preserve"> ~100</w:t>
      </w:r>
      <w:r w:rsidR="00862499" w:rsidRPr="00862499">
        <w:t xml:space="preserve"> Mbps).</w:t>
      </w:r>
    </w:p>
    <w:p w:rsidR="008604D1" w:rsidRDefault="008604D1" w:rsidP="008604D1">
      <w:pPr>
        <w:pStyle w:val="Caption"/>
        <w:keepNext/>
      </w:pPr>
      <w:bookmarkStart w:id="16" w:name="_Ref305445918"/>
      <w:proofErr w:type="gramStart"/>
      <w:r>
        <w:t xml:space="preserve">Table </w:t>
      </w:r>
      <w:proofErr w:type="gramEnd"/>
      <w:r w:rsidR="008F05C8">
        <w:fldChar w:fldCharType="begin"/>
      </w:r>
      <w:r w:rsidR="008F05C8">
        <w:instrText xml:space="preserve"> SEQ Table \* ARABIC </w:instrText>
      </w:r>
      <w:r w:rsidR="008F05C8">
        <w:fldChar w:fldCharType="separate"/>
      </w:r>
      <w:r w:rsidR="005B34E5">
        <w:rPr>
          <w:noProof/>
        </w:rPr>
        <w:t>10</w:t>
      </w:r>
      <w:r w:rsidR="008F05C8">
        <w:fldChar w:fldCharType="end"/>
      </w:r>
      <w:bookmarkEnd w:id="16"/>
      <w:proofErr w:type="gramStart"/>
      <w:r>
        <w:t>: UE and cell throughput summary for traffic models simulations and various bias values.</w:t>
      </w:r>
      <w:proofErr w:type="gramEnd"/>
    </w:p>
    <w:tbl>
      <w:tblPr>
        <w:tblW w:w="8020" w:type="dxa"/>
        <w:jc w:val="center"/>
        <w:tblInd w:w="103" w:type="dxa"/>
        <w:tblLook w:val="04A0"/>
      </w:tblPr>
      <w:tblGrid>
        <w:gridCol w:w="1586"/>
        <w:gridCol w:w="1362"/>
        <w:gridCol w:w="1328"/>
        <w:gridCol w:w="1188"/>
        <w:gridCol w:w="1168"/>
        <w:gridCol w:w="1388"/>
      </w:tblGrid>
      <w:tr w:rsidR="00CF12D0" w:rsidRPr="00CF12D0" w:rsidTr="00CF12D0">
        <w:trPr>
          <w:trHeight w:val="315"/>
          <w:jc w:val="center"/>
        </w:trPr>
        <w:tc>
          <w:tcPr>
            <w:tcW w:w="294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xml:space="preserve">0dB bias, no IC </w:t>
            </w:r>
          </w:p>
        </w:tc>
        <w:tc>
          <w:tcPr>
            <w:tcW w:w="132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color w:val="000000"/>
                <w:lang w:val="en-US"/>
              </w:rPr>
            </w:pPr>
            <w:r w:rsidRPr="00CF12D0">
              <w:rPr>
                <w:rFonts w:ascii="Arial" w:hAnsi="Arial" w:cs="Arial"/>
                <w:color w:val="000000"/>
                <w:lang w:val="en-US"/>
              </w:rPr>
              <w:t> </w:t>
            </w:r>
          </w:p>
        </w:tc>
        <w:tc>
          <w:tcPr>
            <w:tcW w:w="1388" w:type="dxa"/>
            <w:tcBorders>
              <w:top w:val="single" w:sz="4" w:space="0" w:color="auto"/>
              <w:left w:val="nil"/>
              <w:bottom w:val="single" w:sz="4" w:space="0" w:color="auto"/>
              <w:right w:val="nil"/>
            </w:tcBorders>
            <w:shd w:val="clear" w:color="000000" w:fill="FF99CC"/>
            <w:noWrap/>
            <w:vAlign w:val="bottom"/>
            <w:hideMark/>
          </w:tcPr>
          <w:p w:rsidR="00CF12D0" w:rsidRPr="00CF12D0" w:rsidRDefault="00CF12D0" w:rsidP="00CF12D0">
            <w:pPr>
              <w:overflowPunct/>
              <w:autoSpaceDE/>
              <w:autoSpaceDN/>
              <w:adjustRightInd/>
              <w:spacing w:after="0"/>
              <w:textAlignment w:val="auto"/>
              <w:rPr>
                <w:rFonts w:ascii="Arial" w:hAnsi="Arial" w:cs="Arial"/>
                <w:b/>
                <w:bCs/>
                <w:sz w:val="24"/>
                <w:szCs w:val="24"/>
                <w:lang w:val="en-US"/>
              </w:rPr>
            </w:pPr>
            <w:r w:rsidRPr="00CF12D0">
              <w:rPr>
                <w:rFonts w:ascii="Arial" w:hAnsi="Arial" w:cs="Arial"/>
                <w:b/>
                <w:bCs/>
                <w:sz w:val="24"/>
                <w:szCs w:val="24"/>
                <w:lang w:val="en-US"/>
              </w:rPr>
              <w:t> </w:t>
            </w:r>
          </w:p>
        </w:tc>
      </w:tr>
      <w:tr w:rsidR="00CF12D0" w:rsidRPr="00CF12D0" w:rsidTr="00CF12D0">
        <w:trPr>
          <w:trHeight w:val="510"/>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Offered load</w:t>
            </w:r>
          </w:p>
        </w:tc>
        <w:tc>
          <w:tcPr>
            <w:tcW w:w="1362"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sz w:val="18"/>
                <w:szCs w:val="18"/>
                <w:lang w:val="en-US"/>
              </w:rPr>
            </w:pPr>
            <w:r w:rsidRPr="00CF12D0">
              <w:rPr>
                <w:rFonts w:ascii="Arial" w:hAnsi="Arial" w:cs="Arial"/>
                <w:b/>
                <w:bCs/>
                <w:sz w:val="18"/>
                <w:szCs w:val="18"/>
                <w:lang w:val="en-US"/>
              </w:rPr>
              <w:t xml:space="preserve">Served throughput </w:t>
            </w:r>
          </w:p>
        </w:tc>
        <w:tc>
          <w:tcPr>
            <w:tcW w:w="132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50% user data rate</w:t>
            </w:r>
          </w:p>
        </w:tc>
        <w:tc>
          <w:tcPr>
            <w:tcW w:w="13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 xml:space="preserve">5% user data rate </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62"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2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c>
          <w:tcPr>
            <w:tcW w:w="1388" w:type="dxa"/>
            <w:tcBorders>
              <w:top w:val="nil"/>
              <w:left w:val="nil"/>
              <w:bottom w:val="single" w:sz="4" w:space="0" w:color="auto"/>
              <w:right w:val="single" w:sz="4" w:space="0" w:color="auto"/>
            </w:tcBorders>
            <w:shd w:val="clear" w:color="000000" w:fill="CCFFFF"/>
            <w:vAlign w:val="bottom"/>
            <w:hideMark/>
          </w:tcPr>
          <w:p w:rsidR="00CF12D0" w:rsidRPr="00CF12D0" w:rsidRDefault="00CF12D0" w:rsidP="00CF12D0">
            <w:pPr>
              <w:overflowPunct/>
              <w:autoSpaceDE/>
              <w:autoSpaceDN/>
              <w:adjustRightInd/>
              <w:spacing w:after="0"/>
              <w:jc w:val="center"/>
              <w:textAlignment w:val="auto"/>
              <w:rPr>
                <w:rFonts w:ascii="Arial" w:hAnsi="Arial" w:cs="Arial"/>
                <w:sz w:val="16"/>
                <w:szCs w:val="16"/>
                <w:lang w:val="en-US"/>
              </w:rPr>
            </w:pPr>
            <w:r w:rsidRPr="00CF12D0">
              <w:rPr>
                <w:rFonts w:ascii="Arial" w:hAnsi="Arial" w:cs="Arial"/>
                <w:sz w:val="16"/>
                <w:szCs w:val="16"/>
                <w:lang w:val="en-US"/>
              </w:rPr>
              <w:t>Mbps</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62"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w:t>
            </w:r>
          </w:p>
        </w:tc>
        <w:tc>
          <w:tcPr>
            <w:tcW w:w="132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66.39</w:t>
            </w:r>
          </w:p>
        </w:tc>
        <w:tc>
          <w:tcPr>
            <w:tcW w:w="11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28.29</w:t>
            </w:r>
          </w:p>
        </w:tc>
        <w:tc>
          <w:tcPr>
            <w:tcW w:w="116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23.43</w:t>
            </w:r>
          </w:p>
        </w:tc>
        <w:tc>
          <w:tcPr>
            <w:tcW w:w="1388" w:type="dxa"/>
            <w:tcBorders>
              <w:top w:val="nil"/>
              <w:left w:val="nil"/>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7.75</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36</w:t>
            </w:r>
          </w:p>
        </w:tc>
        <w:tc>
          <w:tcPr>
            <w:tcW w:w="1362"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34.96</w:t>
            </w:r>
          </w:p>
        </w:tc>
        <w:tc>
          <w:tcPr>
            <w:tcW w:w="132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63.49</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25.7</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20.75</w:t>
            </w:r>
          </w:p>
        </w:tc>
        <w:tc>
          <w:tcPr>
            <w:tcW w:w="13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color w:val="000000"/>
                <w:lang w:val="en-US"/>
              </w:rPr>
            </w:pPr>
            <w:r w:rsidRPr="00CF12D0">
              <w:rPr>
                <w:rFonts w:ascii="Arial" w:hAnsi="Arial" w:cs="Arial"/>
                <w:color w:val="000000"/>
                <w:lang w:val="en-US"/>
              </w:rPr>
              <w:t>6.96</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362"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44</w:t>
            </w:r>
          </w:p>
        </w:tc>
        <w:tc>
          <w:tcPr>
            <w:tcW w:w="132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56.54</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21.98</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17.19</w:t>
            </w:r>
          </w:p>
        </w:tc>
        <w:tc>
          <w:tcPr>
            <w:tcW w:w="13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5.55</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52</w:t>
            </w:r>
          </w:p>
        </w:tc>
        <w:tc>
          <w:tcPr>
            <w:tcW w:w="1362"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50.32</w:t>
            </w:r>
          </w:p>
        </w:tc>
        <w:tc>
          <w:tcPr>
            <w:tcW w:w="132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55.36</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20.6</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16.03</w:t>
            </w:r>
          </w:p>
        </w:tc>
        <w:tc>
          <w:tcPr>
            <w:tcW w:w="13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4.83</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60</w:t>
            </w:r>
          </w:p>
        </w:tc>
        <w:tc>
          <w:tcPr>
            <w:tcW w:w="1362"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60</w:t>
            </w:r>
          </w:p>
        </w:tc>
        <w:tc>
          <w:tcPr>
            <w:tcW w:w="132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46.38</w:t>
            </w:r>
          </w:p>
        </w:tc>
        <w:tc>
          <w:tcPr>
            <w:tcW w:w="11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16.92</w:t>
            </w:r>
          </w:p>
        </w:tc>
        <w:tc>
          <w:tcPr>
            <w:tcW w:w="116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13</w:t>
            </w:r>
          </w:p>
        </w:tc>
        <w:tc>
          <w:tcPr>
            <w:tcW w:w="1388" w:type="dxa"/>
            <w:tcBorders>
              <w:top w:val="nil"/>
              <w:left w:val="nil"/>
              <w:bottom w:val="single" w:sz="4" w:space="0" w:color="auto"/>
              <w:right w:val="single" w:sz="4" w:space="0" w:color="auto"/>
            </w:tcBorders>
            <w:shd w:val="clear" w:color="000000" w:fill="BFBFB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2.81</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76</w:t>
            </w:r>
          </w:p>
        </w:tc>
        <w:tc>
          <w:tcPr>
            <w:tcW w:w="1362"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71.25</w:t>
            </w:r>
          </w:p>
        </w:tc>
        <w:tc>
          <w:tcPr>
            <w:tcW w:w="132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42.33</w:t>
            </w:r>
          </w:p>
        </w:tc>
        <w:tc>
          <w:tcPr>
            <w:tcW w:w="11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15.31</w:t>
            </w:r>
          </w:p>
        </w:tc>
        <w:tc>
          <w:tcPr>
            <w:tcW w:w="116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11.63</w:t>
            </w:r>
          </w:p>
        </w:tc>
        <w:tc>
          <w:tcPr>
            <w:tcW w:w="1388" w:type="dxa"/>
            <w:tcBorders>
              <w:top w:val="nil"/>
              <w:left w:val="nil"/>
              <w:bottom w:val="single" w:sz="4" w:space="0" w:color="auto"/>
              <w:right w:val="single" w:sz="4" w:space="0" w:color="auto"/>
            </w:tcBorders>
            <w:shd w:val="clear" w:color="000000" w:fill="FFFFFF"/>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lang w:val="en-US"/>
              </w:rPr>
            </w:pPr>
            <w:r w:rsidRPr="00CF12D0">
              <w:rPr>
                <w:rFonts w:ascii="Arial" w:hAnsi="Arial" w:cs="Arial"/>
                <w:lang w:val="en-US"/>
              </w:rPr>
              <w:t>2.24</w:t>
            </w:r>
          </w:p>
        </w:tc>
      </w:tr>
      <w:tr w:rsidR="00CF12D0" w:rsidRPr="00CF12D0" w:rsidTr="00CF12D0">
        <w:trPr>
          <w:trHeight w:val="255"/>
          <w:jc w:val="center"/>
        </w:trPr>
        <w:tc>
          <w:tcPr>
            <w:tcW w:w="1586" w:type="dxa"/>
            <w:tcBorders>
              <w:top w:val="nil"/>
              <w:left w:val="single" w:sz="4" w:space="0" w:color="auto"/>
              <w:bottom w:val="single" w:sz="4" w:space="0" w:color="auto"/>
              <w:right w:val="single" w:sz="4" w:space="0" w:color="auto"/>
            </w:tcBorders>
            <w:shd w:val="clear" w:color="000000" w:fill="FFC000"/>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Stability</w:t>
            </w:r>
          </w:p>
        </w:tc>
        <w:tc>
          <w:tcPr>
            <w:tcW w:w="1362"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color w:val="0000FF"/>
                <w:lang w:val="en-US"/>
              </w:rPr>
            </w:pPr>
            <w:r w:rsidRPr="00CF12D0">
              <w:rPr>
                <w:rFonts w:ascii="Arial" w:hAnsi="Arial" w:cs="Arial"/>
                <w:b/>
                <w:bCs/>
                <w:color w:val="0000FF"/>
                <w:lang w:val="en-US"/>
              </w:rPr>
              <w:t>69</w:t>
            </w:r>
          </w:p>
        </w:tc>
        <w:tc>
          <w:tcPr>
            <w:tcW w:w="132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43.14</w:t>
            </w:r>
          </w:p>
        </w:tc>
        <w:tc>
          <w:tcPr>
            <w:tcW w:w="11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15.63</w:t>
            </w:r>
          </w:p>
        </w:tc>
        <w:tc>
          <w:tcPr>
            <w:tcW w:w="116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11.9</w:t>
            </w:r>
          </w:p>
        </w:tc>
        <w:tc>
          <w:tcPr>
            <w:tcW w:w="1388" w:type="dxa"/>
            <w:tcBorders>
              <w:top w:val="nil"/>
              <w:left w:val="nil"/>
              <w:bottom w:val="single" w:sz="4" w:space="0" w:color="auto"/>
              <w:right w:val="single" w:sz="4" w:space="0" w:color="auto"/>
            </w:tcBorders>
            <w:shd w:val="clear" w:color="000000" w:fill="FFC000"/>
            <w:noWrap/>
            <w:vAlign w:val="bottom"/>
            <w:hideMark/>
          </w:tcPr>
          <w:p w:rsidR="00CF12D0" w:rsidRPr="00CF12D0" w:rsidRDefault="00CF12D0" w:rsidP="00CF12D0">
            <w:pPr>
              <w:overflowPunct/>
              <w:autoSpaceDE/>
              <w:autoSpaceDN/>
              <w:adjustRightInd/>
              <w:spacing w:after="0"/>
              <w:jc w:val="center"/>
              <w:textAlignment w:val="auto"/>
              <w:rPr>
                <w:rFonts w:ascii="Arial" w:hAnsi="Arial" w:cs="Arial"/>
                <w:b/>
                <w:bCs/>
                <w:lang w:val="en-US"/>
              </w:rPr>
            </w:pPr>
            <w:r w:rsidRPr="00CF12D0">
              <w:rPr>
                <w:rFonts w:ascii="Arial" w:hAnsi="Arial" w:cs="Arial"/>
                <w:b/>
                <w:bCs/>
                <w:lang w:val="en-US"/>
              </w:rPr>
              <w:t>2.35</w:t>
            </w:r>
          </w:p>
        </w:tc>
      </w:tr>
    </w:tbl>
    <w:p w:rsidR="00A63CB4" w:rsidRDefault="00A63CB4" w:rsidP="008604D1">
      <w:pPr>
        <w:keepNext/>
        <w:jc w:val="both"/>
      </w:pPr>
    </w:p>
    <w:tbl>
      <w:tblPr>
        <w:tblW w:w="8020" w:type="dxa"/>
        <w:jc w:val="center"/>
        <w:tblInd w:w="103" w:type="dxa"/>
        <w:tblLook w:val="04A0"/>
      </w:tblPr>
      <w:tblGrid>
        <w:gridCol w:w="1586"/>
        <w:gridCol w:w="1362"/>
        <w:gridCol w:w="1328"/>
        <w:gridCol w:w="1188"/>
        <w:gridCol w:w="1168"/>
        <w:gridCol w:w="1388"/>
      </w:tblGrid>
      <w:tr w:rsidR="00E354F3" w:rsidRPr="00E354F3" w:rsidTr="00E354F3">
        <w:trPr>
          <w:trHeight w:val="315"/>
          <w:jc w:val="center"/>
        </w:trPr>
        <w:tc>
          <w:tcPr>
            <w:tcW w:w="294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b/>
                <w:bCs/>
                <w:sz w:val="24"/>
                <w:szCs w:val="24"/>
                <w:lang w:val="en-US"/>
              </w:rPr>
            </w:pPr>
            <w:r w:rsidRPr="00E354F3">
              <w:rPr>
                <w:rFonts w:ascii="Arial" w:hAnsi="Arial" w:cs="Arial"/>
                <w:b/>
                <w:bCs/>
                <w:sz w:val="24"/>
                <w:szCs w:val="24"/>
                <w:lang w:val="en-US"/>
              </w:rPr>
              <w:t xml:space="preserve">6dB bias, no IC </w:t>
            </w:r>
          </w:p>
        </w:tc>
        <w:tc>
          <w:tcPr>
            <w:tcW w:w="132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38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b/>
                <w:bCs/>
                <w:sz w:val="24"/>
                <w:szCs w:val="24"/>
                <w:lang w:val="en-US"/>
              </w:rPr>
            </w:pPr>
            <w:r w:rsidRPr="00E354F3">
              <w:rPr>
                <w:rFonts w:ascii="Arial" w:hAnsi="Arial" w:cs="Arial"/>
                <w:b/>
                <w:bCs/>
                <w:sz w:val="24"/>
                <w:szCs w:val="24"/>
                <w:lang w:val="en-US"/>
              </w:rPr>
              <w:t> </w:t>
            </w:r>
          </w:p>
        </w:tc>
      </w:tr>
      <w:tr w:rsidR="00E354F3" w:rsidRPr="00E354F3" w:rsidTr="00E354F3">
        <w:trPr>
          <w:trHeight w:val="510"/>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Offered load</w:t>
            </w:r>
          </w:p>
        </w:tc>
        <w:tc>
          <w:tcPr>
            <w:tcW w:w="1362"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sz w:val="18"/>
                <w:szCs w:val="18"/>
                <w:lang w:val="en-US"/>
              </w:rPr>
            </w:pPr>
            <w:r w:rsidRPr="00E354F3">
              <w:rPr>
                <w:rFonts w:ascii="Arial" w:hAnsi="Arial" w:cs="Arial"/>
                <w:b/>
                <w:bCs/>
                <w:sz w:val="18"/>
                <w:szCs w:val="18"/>
                <w:lang w:val="en-US"/>
              </w:rPr>
              <w:t xml:space="preserve">Served throughput </w:t>
            </w:r>
          </w:p>
        </w:tc>
        <w:tc>
          <w:tcPr>
            <w:tcW w:w="132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50% user data rate</w:t>
            </w:r>
          </w:p>
        </w:tc>
        <w:tc>
          <w:tcPr>
            <w:tcW w:w="13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 xml:space="preserve">5% user data rate </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362"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32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3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36</w:t>
            </w:r>
          </w:p>
        </w:tc>
        <w:tc>
          <w:tcPr>
            <w:tcW w:w="1362"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36</w:t>
            </w:r>
          </w:p>
        </w:tc>
        <w:tc>
          <w:tcPr>
            <w:tcW w:w="132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55.56</w:t>
            </w:r>
          </w:p>
        </w:tc>
        <w:tc>
          <w:tcPr>
            <w:tcW w:w="118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20.77</w:t>
            </w:r>
          </w:p>
        </w:tc>
        <w:tc>
          <w:tcPr>
            <w:tcW w:w="116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16.31</w:t>
            </w:r>
          </w:p>
        </w:tc>
        <w:tc>
          <w:tcPr>
            <w:tcW w:w="138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3.8</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44</w:t>
            </w:r>
          </w:p>
        </w:tc>
        <w:tc>
          <w:tcPr>
            <w:tcW w:w="1362"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44</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52.29</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18.97</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14.49</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3.59</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52</w:t>
            </w:r>
          </w:p>
        </w:tc>
        <w:tc>
          <w:tcPr>
            <w:tcW w:w="1362"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52</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46.24</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17.35</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13.62</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3.28</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60</w:t>
            </w:r>
          </w:p>
        </w:tc>
        <w:tc>
          <w:tcPr>
            <w:tcW w:w="1362"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58.77</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41.67</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16.11</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12.6</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3.02</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68</w:t>
            </w:r>
          </w:p>
        </w:tc>
        <w:tc>
          <w:tcPr>
            <w:tcW w:w="1362"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66.02</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38.1</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14.89</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11.82</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2.58</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76</w:t>
            </w:r>
          </w:p>
        </w:tc>
        <w:tc>
          <w:tcPr>
            <w:tcW w:w="1362"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73.92</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33.54</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13.34</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10.39</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2.39</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84</w:t>
            </w:r>
          </w:p>
        </w:tc>
        <w:tc>
          <w:tcPr>
            <w:tcW w:w="1362"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78.66</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32.99</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12.92</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9.93</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2.27</w:t>
            </w:r>
          </w:p>
        </w:tc>
      </w:tr>
      <w:tr w:rsidR="00E354F3" w:rsidRPr="00E354F3" w:rsidTr="00E354F3">
        <w:trPr>
          <w:trHeight w:val="255"/>
          <w:jc w:val="center"/>
        </w:trPr>
        <w:tc>
          <w:tcPr>
            <w:tcW w:w="1586" w:type="dxa"/>
            <w:tcBorders>
              <w:top w:val="nil"/>
              <w:left w:val="single" w:sz="4" w:space="0" w:color="auto"/>
              <w:bottom w:val="single" w:sz="4" w:space="0" w:color="auto"/>
              <w:right w:val="single" w:sz="4" w:space="0" w:color="auto"/>
            </w:tcBorders>
            <w:shd w:val="clear" w:color="000000" w:fill="FFC000"/>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Stability</w:t>
            </w:r>
          </w:p>
        </w:tc>
        <w:tc>
          <w:tcPr>
            <w:tcW w:w="1362"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color w:val="0000FF"/>
                <w:lang w:val="en-US"/>
              </w:rPr>
            </w:pPr>
            <w:r w:rsidRPr="00E354F3">
              <w:rPr>
                <w:rFonts w:ascii="Arial" w:hAnsi="Arial" w:cs="Arial"/>
                <w:b/>
                <w:bCs/>
                <w:color w:val="0000FF"/>
                <w:lang w:val="en-US"/>
              </w:rPr>
              <w:t>76.88</w:t>
            </w:r>
          </w:p>
        </w:tc>
        <w:tc>
          <w:tcPr>
            <w:tcW w:w="132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33.2</w:t>
            </w:r>
          </w:p>
        </w:tc>
        <w:tc>
          <w:tcPr>
            <w:tcW w:w="118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13.08</w:t>
            </w:r>
          </w:p>
        </w:tc>
        <w:tc>
          <w:tcPr>
            <w:tcW w:w="116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10.1</w:t>
            </w:r>
          </w:p>
        </w:tc>
        <w:tc>
          <w:tcPr>
            <w:tcW w:w="138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2.32</w:t>
            </w:r>
          </w:p>
        </w:tc>
      </w:tr>
    </w:tbl>
    <w:p w:rsidR="00E354F3" w:rsidRDefault="00E354F3" w:rsidP="008604D1">
      <w:pPr>
        <w:keepNext/>
        <w:jc w:val="both"/>
      </w:pPr>
    </w:p>
    <w:tbl>
      <w:tblPr>
        <w:tblW w:w="8028" w:type="dxa"/>
        <w:jc w:val="center"/>
        <w:tblInd w:w="103" w:type="dxa"/>
        <w:tblLook w:val="04A0"/>
      </w:tblPr>
      <w:tblGrid>
        <w:gridCol w:w="1748"/>
        <w:gridCol w:w="1208"/>
        <w:gridCol w:w="1328"/>
        <w:gridCol w:w="1188"/>
        <w:gridCol w:w="1168"/>
        <w:gridCol w:w="1388"/>
      </w:tblGrid>
      <w:tr w:rsidR="00E354F3" w:rsidRPr="00E354F3" w:rsidTr="00E354F3">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b/>
                <w:bCs/>
                <w:sz w:val="24"/>
                <w:szCs w:val="24"/>
                <w:lang w:val="en-US"/>
              </w:rPr>
            </w:pPr>
            <w:r w:rsidRPr="00E354F3">
              <w:rPr>
                <w:rFonts w:ascii="Arial" w:hAnsi="Arial" w:cs="Arial"/>
                <w:b/>
                <w:bCs/>
                <w:sz w:val="24"/>
                <w:szCs w:val="24"/>
                <w:lang w:val="en-US"/>
              </w:rPr>
              <w:t xml:space="preserve">6dB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32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38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b/>
                <w:bCs/>
                <w:sz w:val="24"/>
                <w:szCs w:val="24"/>
                <w:lang w:val="en-US"/>
              </w:rPr>
            </w:pPr>
            <w:r w:rsidRPr="00E354F3">
              <w:rPr>
                <w:rFonts w:ascii="Arial" w:hAnsi="Arial" w:cs="Arial"/>
                <w:b/>
                <w:bCs/>
                <w:sz w:val="24"/>
                <w:szCs w:val="24"/>
                <w:lang w:val="en-US"/>
              </w:rPr>
              <w:t> </w:t>
            </w:r>
          </w:p>
        </w:tc>
      </w:tr>
      <w:tr w:rsidR="00E354F3" w:rsidRPr="00E354F3" w:rsidTr="00E354F3">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sz w:val="18"/>
                <w:szCs w:val="18"/>
                <w:lang w:val="en-US"/>
              </w:rPr>
            </w:pPr>
            <w:r w:rsidRPr="00E354F3">
              <w:rPr>
                <w:rFonts w:ascii="Arial" w:hAnsi="Arial" w:cs="Arial"/>
                <w:b/>
                <w:bCs/>
                <w:sz w:val="18"/>
                <w:szCs w:val="18"/>
                <w:lang w:val="en-US"/>
              </w:rPr>
              <w:t xml:space="preserve">Served throughput </w:t>
            </w:r>
          </w:p>
        </w:tc>
        <w:tc>
          <w:tcPr>
            <w:tcW w:w="132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50% user data rate</w:t>
            </w:r>
          </w:p>
        </w:tc>
        <w:tc>
          <w:tcPr>
            <w:tcW w:w="13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 xml:space="preserve">5% user data rate </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32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3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44</w:t>
            </w:r>
          </w:p>
        </w:tc>
        <w:tc>
          <w:tcPr>
            <w:tcW w:w="120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42.53</w:t>
            </w:r>
          </w:p>
        </w:tc>
        <w:tc>
          <w:tcPr>
            <w:tcW w:w="132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71.11</w:t>
            </w:r>
          </w:p>
        </w:tc>
        <w:tc>
          <w:tcPr>
            <w:tcW w:w="118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30.53</w:t>
            </w:r>
          </w:p>
        </w:tc>
        <w:tc>
          <w:tcPr>
            <w:tcW w:w="116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25.24</w:t>
            </w:r>
          </w:p>
        </w:tc>
        <w:tc>
          <w:tcPr>
            <w:tcW w:w="138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10.19</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60</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60</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56.34</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23.74</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20.08</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6.29</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68</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68</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54.42</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21.7</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17.92</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5.89</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76</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75.47</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50.16</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19.86</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16.41</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4.54</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84</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84</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41.34</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16.83</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13.68</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3.72</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92</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90.21</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37.47</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15.39</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12.32</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3.25</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100</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97.02</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33.54</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14.29</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11.63</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2.7</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108</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103.35</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31.19</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12.97</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10.6</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1.8</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116</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107.99</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30.19</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11.97</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9.52</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1.44</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color w:val="0000FF"/>
                <w:lang w:val="en-US"/>
              </w:rPr>
            </w:pPr>
            <w:r w:rsidRPr="00E354F3">
              <w:rPr>
                <w:rFonts w:ascii="Arial" w:hAnsi="Arial" w:cs="Arial"/>
                <w:b/>
                <w:bCs/>
                <w:color w:val="0000FF"/>
                <w:lang w:val="en-US"/>
              </w:rPr>
              <w:t>104.58</w:t>
            </w:r>
          </w:p>
        </w:tc>
        <w:tc>
          <w:tcPr>
            <w:tcW w:w="132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30.92</w:t>
            </w:r>
          </w:p>
        </w:tc>
        <w:tc>
          <w:tcPr>
            <w:tcW w:w="118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12.7</w:t>
            </w:r>
          </w:p>
        </w:tc>
        <w:tc>
          <w:tcPr>
            <w:tcW w:w="116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10.31</w:t>
            </w:r>
          </w:p>
        </w:tc>
        <w:tc>
          <w:tcPr>
            <w:tcW w:w="138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1.7</w:t>
            </w:r>
          </w:p>
        </w:tc>
      </w:tr>
    </w:tbl>
    <w:p w:rsidR="00E354F3" w:rsidRDefault="00E354F3" w:rsidP="008604D1">
      <w:pPr>
        <w:keepNext/>
        <w:jc w:val="both"/>
      </w:pPr>
    </w:p>
    <w:tbl>
      <w:tblPr>
        <w:tblW w:w="8028" w:type="dxa"/>
        <w:jc w:val="center"/>
        <w:tblInd w:w="103" w:type="dxa"/>
        <w:tblLook w:val="04A0"/>
      </w:tblPr>
      <w:tblGrid>
        <w:gridCol w:w="1748"/>
        <w:gridCol w:w="1208"/>
        <w:gridCol w:w="1328"/>
        <w:gridCol w:w="1188"/>
        <w:gridCol w:w="1168"/>
        <w:gridCol w:w="1388"/>
      </w:tblGrid>
      <w:tr w:rsidR="00E354F3" w:rsidRPr="00E354F3" w:rsidTr="00E354F3">
        <w:trPr>
          <w:trHeight w:val="315"/>
          <w:jc w:val="center"/>
        </w:trPr>
        <w:tc>
          <w:tcPr>
            <w:tcW w:w="1748" w:type="dxa"/>
            <w:tcBorders>
              <w:top w:val="single" w:sz="4" w:space="0" w:color="auto"/>
              <w:left w:val="single" w:sz="4" w:space="0" w:color="auto"/>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b/>
                <w:bCs/>
                <w:sz w:val="24"/>
                <w:szCs w:val="24"/>
                <w:lang w:val="en-US"/>
              </w:rPr>
            </w:pPr>
            <w:r w:rsidRPr="00E354F3">
              <w:rPr>
                <w:rFonts w:ascii="Arial" w:hAnsi="Arial" w:cs="Arial"/>
                <w:b/>
                <w:bCs/>
                <w:sz w:val="24"/>
                <w:szCs w:val="24"/>
                <w:lang w:val="en-US"/>
              </w:rPr>
              <w:t xml:space="preserve">12dB bias, IC </w:t>
            </w:r>
          </w:p>
        </w:tc>
        <w:tc>
          <w:tcPr>
            <w:tcW w:w="120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32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color w:val="000000"/>
                <w:lang w:val="en-US"/>
              </w:rPr>
            </w:pPr>
            <w:r w:rsidRPr="00E354F3">
              <w:rPr>
                <w:rFonts w:ascii="Arial" w:hAnsi="Arial" w:cs="Arial"/>
                <w:color w:val="000000"/>
                <w:lang w:val="en-US"/>
              </w:rPr>
              <w:t> </w:t>
            </w:r>
          </w:p>
        </w:tc>
        <w:tc>
          <w:tcPr>
            <w:tcW w:w="1388" w:type="dxa"/>
            <w:tcBorders>
              <w:top w:val="single" w:sz="4" w:space="0" w:color="auto"/>
              <w:left w:val="nil"/>
              <w:bottom w:val="single" w:sz="4" w:space="0" w:color="auto"/>
              <w:right w:val="nil"/>
            </w:tcBorders>
            <w:shd w:val="clear" w:color="000000" w:fill="FF99CC"/>
            <w:noWrap/>
            <w:vAlign w:val="bottom"/>
            <w:hideMark/>
          </w:tcPr>
          <w:p w:rsidR="00E354F3" w:rsidRPr="00E354F3" w:rsidRDefault="00E354F3" w:rsidP="00E354F3">
            <w:pPr>
              <w:overflowPunct/>
              <w:autoSpaceDE/>
              <w:autoSpaceDN/>
              <w:adjustRightInd/>
              <w:spacing w:after="0"/>
              <w:textAlignment w:val="auto"/>
              <w:rPr>
                <w:rFonts w:ascii="Arial" w:hAnsi="Arial" w:cs="Arial"/>
                <w:b/>
                <w:bCs/>
                <w:sz w:val="24"/>
                <w:szCs w:val="24"/>
                <w:lang w:val="en-US"/>
              </w:rPr>
            </w:pPr>
            <w:r w:rsidRPr="00E354F3">
              <w:rPr>
                <w:rFonts w:ascii="Arial" w:hAnsi="Arial" w:cs="Arial"/>
                <w:b/>
                <w:bCs/>
                <w:sz w:val="24"/>
                <w:szCs w:val="24"/>
                <w:lang w:val="en-US"/>
              </w:rPr>
              <w:t> </w:t>
            </w:r>
          </w:p>
        </w:tc>
      </w:tr>
      <w:tr w:rsidR="00E354F3" w:rsidRPr="00E354F3" w:rsidTr="00E354F3">
        <w:trPr>
          <w:trHeight w:val="510"/>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Offered load</w:t>
            </w:r>
          </w:p>
        </w:tc>
        <w:tc>
          <w:tcPr>
            <w:tcW w:w="120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sz w:val="18"/>
                <w:szCs w:val="18"/>
                <w:lang w:val="en-US"/>
              </w:rPr>
            </w:pPr>
            <w:r w:rsidRPr="00E354F3">
              <w:rPr>
                <w:rFonts w:ascii="Arial" w:hAnsi="Arial" w:cs="Arial"/>
                <w:b/>
                <w:bCs/>
                <w:sz w:val="18"/>
                <w:szCs w:val="18"/>
                <w:lang w:val="en-US"/>
              </w:rPr>
              <w:t xml:space="preserve">Served throughput </w:t>
            </w:r>
          </w:p>
        </w:tc>
        <w:tc>
          <w:tcPr>
            <w:tcW w:w="132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95%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Mean user data rate</w:t>
            </w:r>
          </w:p>
        </w:tc>
        <w:tc>
          <w:tcPr>
            <w:tcW w:w="116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50% user data rate</w:t>
            </w:r>
          </w:p>
        </w:tc>
        <w:tc>
          <w:tcPr>
            <w:tcW w:w="13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 xml:space="preserve">5% user data rate </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20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32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16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c>
          <w:tcPr>
            <w:tcW w:w="1388" w:type="dxa"/>
            <w:tcBorders>
              <w:top w:val="nil"/>
              <w:left w:val="nil"/>
              <w:bottom w:val="single" w:sz="4" w:space="0" w:color="auto"/>
              <w:right w:val="single" w:sz="4" w:space="0" w:color="auto"/>
            </w:tcBorders>
            <w:shd w:val="clear" w:color="000000" w:fill="CCFFFF"/>
            <w:vAlign w:val="bottom"/>
            <w:hideMark/>
          </w:tcPr>
          <w:p w:rsidR="00E354F3" w:rsidRPr="00E354F3" w:rsidRDefault="00E354F3" w:rsidP="00E354F3">
            <w:pPr>
              <w:overflowPunct/>
              <w:autoSpaceDE/>
              <w:autoSpaceDN/>
              <w:adjustRightInd/>
              <w:spacing w:after="0"/>
              <w:jc w:val="center"/>
              <w:textAlignment w:val="auto"/>
              <w:rPr>
                <w:rFonts w:ascii="Arial" w:hAnsi="Arial" w:cs="Arial"/>
                <w:sz w:val="16"/>
                <w:szCs w:val="16"/>
                <w:lang w:val="en-US"/>
              </w:rPr>
            </w:pPr>
            <w:r w:rsidRPr="00E354F3">
              <w:rPr>
                <w:rFonts w:ascii="Arial" w:hAnsi="Arial" w:cs="Arial"/>
                <w:sz w:val="16"/>
                <w:szCs w:val="16"/>
                <w:lang w:val="en-US"/>
              </w:rPr>
              <w:t>Mbps</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44</w:t>
            </w:r>
          </w:p>
        </w:tc>
        <w:tc>
          <w:tcPr>
            <w:tcW w:w="120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44</w:t>
            </w:r>
          </w:p>
        </w:tc>
        <w:tc>
          <w:tcPr>
            <w:tcW w:w="132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70.8</w:t>
            </w:r>
          </w:p>
        </w:tc>
        <w:tc>
          <w:tcPr>
            <w:tcW w:w="118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31.3</w:t>
            </w:r>
          </w:p>
        </w:tc>
        <w:tc>
          <w:tcPr>
            <w:tcW w:w="116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26.27</w:t>
            </w:r>
          </w:p>
        </w:tc>
        <w:tc>
          <w:tcPr>
            <w:tcW w:w="1388" w:type="dxa"/>
            <w:tcBorders>
              <w:top w:val="nil"/>
              <w:left w:val="nil"/>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10.41</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52</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52</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67.23</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27.98</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22.96</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color w:val="000000"/>
                <w:lang w:val="en-US"/>
              </w:rPr>
            </w:pPr>
            <w:r w:rsidRPr="00E354F3">
              <w:rPr>
                <w:rFonts w:ascii="Arial" w:hAnsi="Arial" w:cs="Arial"/>
                <w:color w:val="000000"/>
                <w:lang w:val="en-US"/>
              </w:rPr>
              <w:t>8.96</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60</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60</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62.75</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26.08</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21.28</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8.26</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68</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68</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55.94</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22.84</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18.69</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6.51</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76</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76</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52.63</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21.72</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18.08</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5.93</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84</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82.19</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46.78</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19.51</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16.34</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4.68</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92</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90.62</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42.44</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17.65</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14.52</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4.13</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100</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97.96</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37.21</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15.37</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12.71</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3.18</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BFBFB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108</w:t>
            </w:r>
          </w:p>
        </w:tc>
        <w:tc>
          <w:tcPr>
            <w:tcW w:w="120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103.63</w:t>
            </w:r>
          </w:p>
        </w:tc>
        <w:tc>
          <w:tcPr>
            <w:tcW w:w="132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33.47</w:t>
            </w:r>
          </w:p>
        </w:tc>
        <w:tc>
          <w:tcPr>
            <w:tcW w:w="11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14.06</w:t>
            </w:r>
          </w:p>
        </w:tc>
        <w:tc>
          <w:tcPr>
            <w:tcW w:w="116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11.67</w:t>
            </w:r>
          </w:p>
        </w:tc>
        <w:tc>
          <w:tcPr>
            <w:tcW w:w="1388" w:type="dxa"/>
            <w:tcBorders>
              <w:top w:val="nil"/>
              <w:left w:val="nil"/>
              <w:bottom w:val="single" w:sz="4" w:space="0" w:color="auto"/>
              <w:right w:val="single" w:sz="4" w:space="0" w:color="auto"/>
            </w:tcBorders>
            <w:shd w:val="clear" w:color="000000" w:fill="BFBFB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2.43</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FFFF"/>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116</w:t>
            </w:r>
          </w:p>
        </w:tc>
        <w:tc>
          <w:tcPr>
            <w:tcW w:w="120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108.07</w:t>
            </w:r>
          </w:p>
        </w:tc>
        <w:tc>
          <w:tcPr>
            <w:tcW w:w="132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31.81</w:t>
            </w:r>
          </w:p>
        </w:tc>
        <w:tc>
          <w:tcPr>
            <w:tcW w:w="11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12.85</w:t>
            </w:r>
          </w:p>
        </w:tc>
        <w:tc>
          <w:tcPr>
            <w:tcW w:w="116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10.69</w:t>
            </w:r>
          </w:p>
        </w:tc>
        <w:tc>
          <w:tcPr>
            <w:tcW w:w="1388" w:type="dxa"/>
            <w:tcBorders>
              <w:top w:val="nil"/>
              <w:left w:val="nil"/>
              <w:bottom w:val="single" w:sz="4" w:space="0" w:color="auto"/>
              <w:right w:val="single" w:sz="4" w:space="0" w:color="auto"/>
            </w:tcBorders>
            <w:shd w:val="clear" w:color="000000" w:fill="FFFFFF"/>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lang w:val="en-US"/>
              </w:rPr>
            </w:pPr>
            <w:r w:rsidRPr="00E354F3">
              <w:rPr>
                <w:rFonts w:ascii="Arial" w:hAnsi="Arial" w:cs="Arial"/>
                <w:lang w:val="en-US"/>
              </w:rPr>
              <w:t>1.83</w:t>
            </w:r>
          </w:p>
        </w:tc>
      </w:tr>
      <w:tr w:rsidR="00E354F3" w:rsidRPr="00E354F3" w:rsidTr="00E354F3">
        <w:trPr>
          <w:trHeight w:val="255"/>
          <w:jc w:val="center"/>
        </w:trPr>
        <w:tc>
          <w:tcPr>
            <w:tcW w:w="1748" w:type="dxa"/>
            <w:tcBorders>
              <w:top w:val="nil"/>
              <w:left w:val="single" w:sz="4" w:space="0" w:color="auto"/>
              <w:bottom w:val="single" w:sz="4" w:space="0" w:color="auto"/>
              <w:right w:val="single" w:sz="4" w:space="0" w:color="auto"/>
            </w:tcBorders>
            <w:shd w:val="clear" w:color="000000" w:fill="FFC000"/>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Stability</w:t>
            </w:r>
          </w:p>
        </w:tc>
        <w:tc>
          <w:tcPr>
            <w:tcW w:w="120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color w:val="0000FF"/>
                <w:lang w:val="en-US"/>
              </w:rPr>
            </w:pPr>
            <w:r w:rsidRPr="00E354F3">
              <w:rPr>
                <w:rFonts w:ascii="Arial" w:hAnsi="Arial" w:cs="Arial"/>
                <w:b/>
                <w:bCs/>
                <w:color w:val="0000FF"/>
                <w:lang w:val="en-US"/>
              </w:rPr>
              <w:t>105.14</w:t>
            </w:r>
          </w:p>
        </w:tc>
        <w:tc>
          <w:tcPr>
            <w:tcW w:w="132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32.9</w:t>
            </w:r>
          </w:p>
        </w:tc>
        <w:tc>
          <w:tcPr>
            <w:tcW w:w="118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13.65</w:t>
            </w:r>
          </w:p>
        </w:tc>
        <w:tc>
          <w:tcPr>
            <w:tcW w:w="116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11.34</w:t>
            </w:r>
          </w:p>
        </w:tc>
        <w:tc>
          <w:tcPr>
            <w:tcW w:w="1388" w:type="dxa"/>
            <w:tcBorders>
              <w:top w:val="nil"/>
              <w:left w:val="nil"/>
              <w:bottom w:val="single" w:sz="4" w:space="0" w:color="auto"/>
              <w:right w:val="single" w:sz="4" w:space="0" w:color="auto"/>
            </w:tcBorders>
            <w:shd w:val="clear" w:color="000000" w:fill="FFC000"/>
            <w:noWrap/>
            <w:vAlign w:val="bottom"/>
            <w:hideMark/>
          </w:tcPr>
          <w:p w:rsidR="00E354F3" w:rsidRPr="00E354F3" w:rsidRDefault="00E354F3" w:rsidP="00E354F3">
            <w:pPr>
              <w:overflowPunct/>
              <w:autoSpaceDE/>
              <w:autoSpaceDN/>
              <w:adjustRightInd/>
              <w:spacing w:after="0"/>
              <w:jc w:val="center"/>
              <w:textAlignment w:val="auto"/>
              <w:rPr>
                <w:rFonts w:ascii="Arial" w:hAnsi="Arial" w:cs="Arial"/>
                <w:b/>
                <w:bCs/>
                <w:lang w:val="en-US"/>
              </w:rPr>
            </w:pPr>
            <w:r w:rsidRPr="00E354F3">
              <w:rPr>
                <w:rFonts w:ascii="Arial" w:hAnsi="Arial" w:cs="Arial"/>
                <w:b/>
                <w:bCs/>
                <w:lang w:val="en-US"/>
              </w:rPr>
              <w:t>2.23</w:t>
            </w:r>
          </w:p>
        </w:tc>
      </w:tr>
    </w:tbl>
    <w:p w:rsidR="00E354F3" w:rsidRDefault="00E354F3" w:rsidP="008604D1">
      <w:pPr>
        <w:keepNext/>
        <w:jc w:val="both"/>
      </w:pPr>
    </w:p>
    <w:p w:rsidR="00E354F3" w:rsidRDefault="00E73038" w:rsidP="008604D1">
      <w:pPr>
        <w:keepNext/>
        <w:jc w:val="both"/>
      </w:pPr>
      <w:r>
        <w:pict>
          <v:shape id="_x0000_i1028" type="#_x0000_t75" style="width:488.95pt;height:215.15pt;mso-position-horizontal-relative:char;mso-position-vertical-relative:line">
            <v:imagedata r:id="rId11" o:title=""/>
          </v:shape>
        </w:pict>
      </w:r>
    </w:p>
    <w:p w:rsidR="00EE2AAA" w:rsidRPr="00561740" w:rsidRDefault="008604D1" w:rsidP="008604D1">
      <w:pPr>
        <w:pStyle w:val="Caption"/>
        <w:jc w:val="both"/>
        <w:rPr>
          <w:lang w:val="en-US"/>
        </w:rPr>
      </w:pPr>
      <w:bookmarkStart w:id="17" w:name="_Ref305445923"/>
      <w:r>
        <w:t xml:space="preserve">Figure </w:t>
      </w:r>
      <w:fldSimple w:instr=" SEQ Figure \* ARABIC ">
        <w:r w:rsidR="005B34E5">
          <w:rPr>
            <w:noProof/>
          </w:rPr>
          <w:t>4</w:t>
        </w:r>
      </w:fldSimple>
      <w:bookmarkEnd w:id="17"/>
      <w:r>
        <w:t xml:space="preserve">: </w:t>
      </w:r>
      <w:r w:rsidRPr="008604D1">
        <w:t>Served cell throughput and edge UE throughput</w:t>
      </w:r>
      <w:r>
        <w:t xml:space="preserve"> for ITU model, configuration 4b.</w:t>
      </w:r>
    </w:p>
    <w:p w:rsidR="00B77062" w:rsidRDefault="00581B38" w:rsidP="00B77062">
      <w:pPr>
        <w:pStyle w:val="Heading1"/>
        <w:rPr>
          <w:lang w:val="en-US"/>
        </w:rPr>
      </w:pPr>
      <w:r>
        <w:rPr>
          <w:lang w:val="en-US"/>
        </w:rPr>
        <w:t>4</w:t>
      </w:r>
      <w:r w:rsidR="00B77062">
        <w:rPr>
          <w:lang w:val="en-US"/>
        </w:rPr>
        <w:t xml:space="preserve"> </w:t>
      </w:r>
      <w:r w:rsidR="00B77062">
        <w:rPr>
          <w:lang w:val="en-US"/>
        </w:rPr>
        <w:tab/>
        <w:t>Conclusions</w:t>
      </w:r>
    </w:p>
    <w:p w:rsidR="000A5374" w:rsidRDefault="00E7524F" w:rsidP="003A1C14">
      <w:pPr>
        <w:jc w:val="both"/>
        <w:rPr>
          <w:lang w:val="en-US"/>
        </w:rPr>
      </w:pPr>
      <w:r>
        <w:rPr>
          <w:lang w:val="en-US"/>
        </w:rPr>
        <w:t>In this contribution</w:t>
      </w:r>
      <w:r w:rsidR="00530F95">
        <w:rPr>
          <w:lang w:val="en-US"/>
        </w:rPr>
        <w:t xml:space="preserve">, </w:t>
      </w:r>
      <w:r w:rsidR="00F622AC">
        <w:rPr>
          <w:lang w:val="en-US"/>
        </w:rPr>
        <w:t xml:space="preserve">we </w:t>
      </w:r>
      <w:r w:rsidR="00561740">
        <w:rPr>
          <w:lang w:val="en-US"/>
        </w:rPr>
        <w:t xml:space="preserve">evaluated system performance of </w:t>
      </w:r>
      <w:proofErr w:type="spellStart"/>
      <w:r w:rsidR="00561740">
        <w:rPr>
          <w:lang w:val="en-US"/>
        </w:rPr>
        <w:t>feICIC</w:t>
      </w:r>
      <w:proofErr w:type="spellEnd"/>
      <w:r w:rsidR="00561740">
        <w:rPr>
          <w:lang w:val="en-US"/>
        </w:rPr>
        <w:t xml:space="preserve"> based on the evaluation methodology given in </w:t>
      </w:r>
      <w:r w:rsidR="008F05C8">
        <w:rPr>
          <w:lang w:val="en-US"/>
        </w:rPr>
        <w:fldChar w:fldCharType="begin"/>
      </w:r>
      <w:r w:rsidR="00561740">
        <w:rPr>
          <w:lang w:val="en-US"/>
        </w:rPr>
        <w:instrText xml:space="preserve"> REF _Ref300947387 \r \h </w:instrText>
      </w:r>
      <w:r w:rsidR="008F05C8">
        <w:rPr>
          <w:lang w:val="en-US"/>
        </w:rPr>
      </w:r>
      <w:r w:rsidR="008F05C8">
        <w:rPr>
          <w:lang w:val="en-US"/>
        </w:rPr>
        <w:fldChar w:fldCharType="separate"/>
      </w:r>
      <w:r w:rsidR="005B34E5">
        <w:rPr>
          <w:lang w:val="en-US"/>
        </w:rPr>
        <w:t>[1]</w:t>
      </w:r>
      <w:r w:rsidR="008F05C8">
        <w:rPr>
          <w:lang w:val="en-US"/>
        </w:rPr>
        <w:fldChar w:fldCharType="end"/>
      </w:r>
      <w:r w:rsidR="00561740">
        <w:rPr>
          <w:lang w:val="en-US"/>
        </w:rPr>
        <w:t xml:space="preserve">. </w:t>
      </w:r>
      <w:r w:rsidR="00862D33">
        <w:rPr>
          <w:lang w:val="en-US"/>
        </w:rPr>
        <w:t xml:space="preserve">Based on the simulations results, </w:t>
      </w:r>
      <w:r w:rsidR="000A5374">
        <w:rPr>
          <w:lang w:val="en-US"/>
        </w:rPr>
        <w:t xml:space="preserve">we conclude that CRS cancellation is necessary to extract significant performance gains that </w:t>
      </w:r>
      <w:proofErr w:type="spellStart"/>
      <w:r w:rsidR="000A5374">
        <w:rPr>
          <w:lang w:val="en-US"/>
        </w:rPr>
        <w:t>eICIC</w:t>
      </w:r>
      <w:proofErr w:type="spellEnd"/>
      <w:r w:rsidR="000A5374">
        <w:rPr>
          <w:lang w:val="en-US"/>
        </w:rPr>
        <w:t xml:space="preserve"> can offer, regardless of the selected handover bias value. Bias values of 12 dB</w:t>
      </w:r>
      <w:r w:rsidR="00BB3804">
        <w:rPr>
          <w:lang w:val="en-US"/>
        </w:rPr>
        <w:t xml:space="preserve"> </w:t>
      </w:r>
      <w:r w:rsidR="000A5374">
        <w:rPr>
          <w:lang w:val="en-US"/>
        </w:rPr>
        <w:t xml:space="preserve">offer significant performance gains </w:t>
      </w:r>
      <w:r w:rsidR="00BB3804">
        <w:rPr>
          <w:lang w:val="en-US"/>
        </w:rPr>
        <w:t xml:space="preserve">over lower bias (6 dB) for all scenarios of interest. 18 dB </w:t>
      </w:r>
      <w:proofErr w:type="gramStart"/>
      <w:r w:rsidR="00BB3804">
        <w:rPr>
          <w:lang w:val="en-US"/>
        </w:rPr>
        <w:t>bias</w:t>
      </w:r>
      <w:proofErr w:type="gramEnd"/>
      <w:r w:rsidR="00BB3804">
        <w:rPr>
          <w:lang w:val="en-US"/>
        </w:rPr>
        <w:t xml:space="preserve"> is observed to offer further performance gains for 3GPP Model 1 scenarios. </w:t>
      </w:r>
    </w:p>
    <w:p w:rsidR="000A5374" w:rsidRDefault="00382CC0" w:rsidP="00382CC0">
      <w:pPr>
        <w:rPr>
          <w:rFonts w:eastAsia="Calibri"/>
          <w:b/>
        </w:rPr>
      </w:pPr>
      <w:r w:rsidRPr="00F622AC">
        <w:rPr>
          <w:rFonts w:eastAsia="Calibri"/>
          <w:b/>
        </w:rPr>
        <w:t>Proposal 1:</w:t>
      </w:r>
      <w:r w:rsidR="000A5374">
        <w:rPr>
          <w:rFonts w:eastAsia="Calibri"/>
          <w:b/>
        </w:rPr>
        <w:t xml:space="preserve"> </w:t>
      </w:r>
      <w:r w:rsidR="000A5374" w:rsidRPr="000A5374">
        <w:rPr>
          <w:rFonts w:eastAsia="Calibri"/>
          <w:b/>
        </w:rPr>
        <w:t>UE requirements for DL control/data detection, UE measurements and reporting and PCI detection for receiver based techniques need to be defined according to WID</w:t>
      </w:r>
      <w:r w:rsidR="000A5374">
        <w:rPr>
          <w:rFonts w:eastAsia="Calibri"/>
          <w:b/>
        </w:rPr>
        <w:t xml:space="preserve"> </w:t>
      </w:r>
      <w:r w:rsidRPr="00F622AC">
        <w:rPr>
          <w:rFonts w:eastAsia="Calibri"/>
          <w:b/>
        </w:rPr>
        <w:t xml:space="preserve"> </w:t>
      </w:r>
      <w:r w:rsidR="000A5374">
        <w:rPr>
          <w:rFonts w:eastAsia="Calibri"/>
          <w:b/>
        </w:rPr>
        <w:t>for bias values beyond 12 dB and up to 18 dB.</w:t>
      </w:r>
    </w:p>
    <w:p w:rsidR="0080699F" w:rsidRPr="00986956" w:rsidRDefault="0080699F" w:rsidP="0080699F">
      <w:pPr>
        <w:pStyle w:val="Heading1"/>
        <w:rPr>
          <w:lang w:val="en-US"/>
        </w:rPr>
      </w:pPr>
      <w:r w:rsidRPr="00986956">
        <w:rPr>
          <w:lang w:val="en-US"/>
        </w:rPr>
        <w:t>References</w:t>
      </w:r>
    </w:p>
    <w:p w:rsidR="00DF6014" w:rsidRDefault="005B34E5" w:rsidP="00DF6014">
      <w:pPr>
        <w:numPr>
          <w:ilvl w:val="0"/>
          <w:numId w:val="2"/>
        </w:numPr>
        <w:spacing w:after="0"/>
        <w:ind w:left="562" w:hanging="562"/>
        <w:rPr>
          <w:lang w:val="en-US"/>
        </w:rPr>
      </w:pPr>
      <w:bookmarkStart w:id="18" w:name="_Ref300947387"/>
      <w:bookmarkStart w:id="19" w:name="_Ref300947734"/>
      <w:bookmarkStart w:id="20" w:name="_Ref285375679"/>
      <w:bookmarkStart w:id="21" w:name="_Ref290557665"/>
      <w:r>
        <w:rPr>
          <w:lang w:val="en-US"/>
        </w:rPr>
        <w:t xml:space="preserve">R1-112856 </w:t>
      </w:r>
      <w:r w:rsidR="00983273">
        <w:rPr>
          <w:lang w:val="en-US"/>
        </w:rPr>
        <w:t>“</w:t>
      </w:r>
      <w:r w:rsidR="00983273" w:rsidRPr="00983273">
        <w:rPr>
          <w:lang w:val="en-US"/>
        </w:rPr>
        <w:t xml:space="preserve">Summary of ad hoc session on </w:t>
      </w:r>
      <w:proofErr w:type="spellStart"/>
      <w:r w:rsidR="00983273" w:rsidRPr="00983273">
        <w:rPr>
          <w:lang w:val="en-US"/>
        </w:rPr>
        <w:t>FeICIC</w:t>
      </w:r>
      <w:proofErr w:type="spellEnd"/>
      <w:r w:rsidR="00983273" w:rsidRPr="00983273">
        <w:rPr>
          <w:lang w:val="en-US"/>
        </w:rPr>
        <w:t xml:space="preserve"> simulation assumptions</w:t>
      </w:r>
      <w:r w:rsidR="00983273">
        <w:rPr>
          <w:lang w:val="en-US"/>
        </w:rPr>
        <w:t>,”</w:t>
      </w:r>
      <w:r w:rsidR="00983273" w:rsidRPr="00983273">
        <w:rPr>
          <w:lang w:val="en-US"/>
        </w:rPr>
        <w:tab/>
      </w:r>
      <w:proofErr w:type="spellStart"/>
      <w:r w:rsidR="00983273" w:rsidRPr="00983273">
        <w:rPr>
          <w:lang w:val="en-US"/>
        </w:rPr>
        <w:t>DoCoMo</w:t>
      </w:r>
      <w:proofErr w:type="spellEnd"/>
      <w:r w:rsidR="00983273">
        <w:rPr>
          <w:lang w:val="en-US"/>
        </w:rPr>
        <w:t>, August</w:t>
      </w:r>
      <w:r w:rsidR="008532B1">
        <w:rPr>
          <w:lang w:val="en-US"/>
        </w:rPr>
        <w:t xml:space="preserve"> 2011</w:t>
      </w:r>
      <w:r w:rsidR="009C0DBE">
        <w:rPr>
          <w:lang w:val="en-US"/>
        </w:rPr>
        <w:t>.</w:t>
      </w:r>
      <w:bookmarkEnd w:id="18"/>
      <w:bookmarkEnd w:id="19"/>
    </w:p>
    <w:p w:rsidR="00862D33" w:rsidRPr="000A5374" w:rsidRDefault="000A5374" w:rsidP="000A5374">
      <w:pPr>
        <w:numPr>
          <w:ilvl w:val="0"/>
          <w:numId w:val="2"/>
        </w:numPr>
        <w:spacing w:after="0"/>
        <w:ind w:left="562" w:hanging="562"/>
        <w:rPr>
          <w:lang w:val="en-US"/>
        </w:rPr>
      </w:pPr>
      <w:bookmarkStart w:id="22" w:name="_Ref305416039"/>
      <w:bookmarkStart w:id="23" w:name="_Ref305415483"/>
      <w:r>
        <w:rPr>
          <w:lang w:val="en-US"/>
        </w:rPr>
        <w:t xml:space="preserve">TS 36.423 </w:t>
      </w:r>
      <w:r w:rsidRPr="000A5374">
        <w:rPr>
          <w:lang w:val="en-US"/>
        </w:rPr>
        <w:t>Evolved Universal Terrestrial Radio Access Network (E-UTRAN); X2 Application Protocol (X2AP)</w:t>
      </w:r>
      <w:r>
        <w:rPr>
          <w:lang w:val="en-US"/>
        </w:rPr>
        <w:t>, version 10.3.0. September 2011</w:t>
      </w:r>
      <w:bookmarkEnd w:id="22"/>
      <w:r w:rsidR="00BB3804">
        <w:rPr>
          <w:lang w:val="en-US"/>
        </w:rPr>
        <w:t>.</w:t>
      </w:r>
    </w:p>
    <w:bookmarkEnd w:id="20"/>
    <w:bookmarkEnd w:id="21"/>
    <w:bookmarkEnd w:id="23"/>
    <w:p w:rsidR="00662FA2" w:rsidRDefault="00662FA2" w:rsidP="0021497E">
      <w:pPr>
        <w:spacing w:after="0"/>
        <w:rPr>
          <w:lang w:val="en-US"/>
        </w:rPr>
      </w:pPr>
    </w:p>
    <w:p w:rsidR="000A5374" w:rsidRDefault="000A5374" w:rsidP="000A5374">
      <w:pPr>
        <w:pStyle w:val="Heading1"/>
        <w:rPr>
          <w:lang w:val="en-US"/>
        </w:rPr>
      </w:pPr>
      <w:r>
        <w:rPr>
          <w:lang w:val="en-US"/>
        </w:rPr>
        <w:t xml:space="preserve">Appendix </w:t>
      </w:r>
    </w:p>
    <w:p w:rsidR="007932E5" w:rsidRDefault="007932E5" w:rsidP="007932E5">
      <w:pPr>
        <w:pStyle w:val="Heading1"/>
        <w:rPr>
          <w:lang w:val="en-US"/>
        </w:rPr>
      </w:pPr>
      <w:r>
        <w:rPr>
          <w:lang w:val="en-US"/>
        </w:rPr>
        <w:t xml:space="preserve">A.1 </w:t>
      </w:r>
      <w:proofErr w:type="gramStart"/>
      <w:r>
        <w:rPr>
          <w:lang w:val="en-US"/>
        </w:rPr>
        <w:t>Modeling</w:t>
      </w:r>
      <w:proofErr w:type="gramEnd"/>
      <w:r>
        <w:rPr>
          <w:lang w:val="en-US"/>
        </w:rPr>
        <w:t xml:space="preserve"> of residual interference after CRS cancellation </w:t>
      </w:r>
    </w:p>
    <w:p w:rsidR="00465A7D" w:rsidRDefault="008F05C8" w:rsidP="00C718FD">
      <w:pPr>
        <w:jc w:val="both"/>
        <w:rPr>
          <w:lang w:val="en-US"/>
        </w:rPr>
      </w:pPr>
      <w:fldSimple w:instr=" REF _Ref305419666 \h  \* MERGEFORMAT ">
        <w:r w:rsidR="005B34E5">
          <w:t xml:space="preserve">Table </w:t>
        </w:r>
        <w:r w:rsidR="005B34E5">
          <w:rPr>
            <w:noProof/>
          </w:rPr>
          <w:t>11</w:t>
        </w:r>
      </w:fldSimple>
      <w:r w:rsidR="00465A7D">
        <w:rPr>
          <w:lang w:val="en-US"/>
        </w:rPr>
        <w:t xml:space="preserve"> </w:t>
      </w:r>
      <w:r w:rsidR="007932E5" w:rsidRPr="007932E5">
        <w:rPr>
          <w:lang w:val="en-US"/>
        </w:rPr>
        <w:t xml:space="preserve">shows the cancellation </w:t>
      </w:r>
      <w:r w:rsidR="00465A7D">
        <w:rPr>
          <w:lang w:val="en-US"/>
        </w:rPr>
        <w:t>factors</w:t>
      </w:r>
      <w:r w:rsidR="007932E5">
        <w:rPr>
          <w:lang w:val="en-US"/>
        </w:rPr>
        <w:t>. The results</w:t>
      </w:r>
      <w:r w:rsidR="007932E5" w:rsidRPr="007932E5">
        <w:rPr>
          <w:lang w:val="en-US"/>
        </w:rPr>
        <w:t xml:space="preserve"> </w:t>
      </w:r>
      <w:r w:rsidR="007932E5">
        <w:rPr>
          <w:lang w:val="en-US"/>
        </w:rPr>
        <w:t>were</w:t>
      </w:r>
      <w:r w:rsidR="007932E5" w:rsidRPr="007932E5">
        <w:rPr>
          <w:lang w:val="en-US"/>
        </w:rPr>
        <w:t xml:space="preserve"> obtained using a single cell simulation setup </w:t>
      </w:r>
      <w:r w:rsidR="007932E5">
        <w:rPr>
          <w:lang w:val="en-US"/>
        </w:rPr>
        <w:t>with</w:t>
      </w:r>
      <w:r w:rsidR="007932E5" w:rsidRPr="007932E5">
        <w:rPr>
          <w:lang w:val="en-US"/>
        </w:rPr>
        <w:t xml:space="preserve"> additive Gaussian noise, by logging what percentage of the CRS power received from the cell is cancelled by </w:t>
      </w:r>
      <w:r w:rsidR="00787C40">
        <w:rPr>
          <w:lang w:val="en-US"/>
        </w:rPr>
        <w:t>C</w:t>
      </w:r>
      <w:r w:rsidR="007932E5" w:rsidRPr="007932E5">
        <w:rPr>
          <w:lang w:val="en-US"/>
        </w:rPr>
        <w:t>RS</w:t>
      </w:r>
      <w:r w:rsidR="00787C40">
        <w:rPr>
          <w:lang w:val="en-US"/>
        </w:rPr>
        <w:t xml:space="preserve"> </w:t>
      </w:r>
      <w:r w:rsidR="007932E5" w:rsidRPr="007932E5">
        <w:rPr>
          <w:lang w:val="en-US"/>
        </w:rPr>
        <w:t>IC</w:t>
      </w:r>
      <w:r w:rsidR="00465A7D">
        <w:rPr>
          <w:lang w:val="en-US"/>
        </w:rPr>
        <w:t xml:space="preserve"> and what percentage remains after cancellation</w:t>
      </w:r>
      <w:r w:rsidR="007932E5" w:rsidRPr="007932E5">
        <w:rPr>
          <w:lang w:val="en-US"/>
        </w:rPr>
        <w:t xml:space="preserve">. </w:t>
      </w:r>
    </w:p>
    <w:p w:rsidR="00465A7D" w:rsidRDefault="00465A7D" w:rsidP="00465A7D">
      <w:pPr>
        <w:pStyle w:val="Caption"/>
        <w:keepNext/>
      </w:pPr>
      <w:bookmarkStart w:id="24" w:name="_Ref305419666"/>
      <w:r>
        <w:lastRenderedPageBreak/>
        <w:t xml:space="preserve">Table </w:t>
      </w:r>
      <w:fldSimple w:instr=" SEQ Table \* ARABIC ">
        <w:r w:rsidR="005B34E5">
          <w:rPr>
            <w:noProof/>
          </w:rPr>
          <w:t>11</w:t>
        </w:r>
      </w:fldSimple>
      <w:bookmarkEnd w:id="24"/>
      <w:r>
        <w:t xml:space="preserve">: </w:t>
      </w:r>
      <w:r w:rsidRPr="00BD7CD0">
        <w:t>C</w:t>
      </w:r>
      <w:r>
        <w:t xml:space="preserve">RS interference cancellation factors (fraction of interference </w:t>
      </w:r>
      <w:r w:rsidR="0013378E">
        <w:t>removed by</w:t>
      </w:r>
      <w:r>
        <w:t xml:space="preserve"> cancellation) after MMSE weighting.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695"/>
        <w:gridCol w:w="717"/>
        <w:gridCol w:w="717"/>
        <w:gridCol w:w="717"/>
        <w:gridCol w:w="717"/>
        <w:gridCol w:w="717"/>
        <w:gridCol w:w="717"/>
        <w:gridCol w:w="717"/>
        <w:gridCol w:w="717"/>
        <w:gridCol w:w="717"/>
        <w:gridCol w:w="717"/>
      </w:tblGrid>
      <w:tr w:rsidR="00A73634" w:rsidRPr="00A73634" w:rsidTr="00A73634">
        <w:tc>
          <w:tcPr>
            <w:tcW w:w="1227" w:type="dxa"/>
          </w:tcPr>
          <w:p w:rsidR="0021463B" w:rsidRPr="00A73634" w:rsidRDefault="0021463B" w:rsidP="00A73634">
            <w:pPr>
              <w:spacing w:before="120" w:line="280" w:lineRule="atLeast"/>
              <w:jc w:val="both"/>
              <w:rPr>
                <w:lang w:val="en-US"/>
              </w:rPr>
            </w:pPr>
            <w:r w:rsidRPr="00A73634">
              <w:rPr>
                <w:lang w:val="en-US"/>
              </w:rPr>
              <w:t>SNR (dB)</w:t>
            </w:r>
          </w:p>
        </w:tc>
        <w:tc>
          <w:tcPr>
            <w:tcW w:w="695" w:type="dxa"/>
          </w:tcPr>
          <w:p w:rsidR="0021463B" w:rsidRPr="00A73634" w:rsidRDefault="0021463B" w:rsidP="00A73634">
            <w:pPr>
              <w:spacing w:before="120" w:line="280" w:lineRule="atLeast"/>
              <w:jc w:val="both"/>
              <w:rPr>
                <w:lang w:val="en-US"/>
              </w:rPr>
            </w:pPr>
            <w:r w:rsidRPr="00A73634">
              <w:rPr>
                <w:lang w:val="en-US"/>
              </w:rPr>
              <w:t>-16</w:t>
            </w:r>
          </w:p>
        </w:tc>
        <w:tc>
          <w:tcPr>
            <w:tcW w:w="695" w:type="dxa"/>
          </w:tcPr>
          <w:p w:rsidR="0021463B" w:rsidRPr="00A73634" w:rsidRDefault="0021463B" w:rsidP="00A73634">
            <w:pPr>
              <w:spacing w:before="120" w:line="280" w:lineRule="atLeast"/>
              <w:jc w:val="both"/>
              <w:rPr>
                <w:lang w:val="en-US"/>
              </w:rPr>
            </w:pPr>
            <w:r w:rsidRPr="00A73634">
              <w:rPr>
                <w:lang w:val="en-US"/>
              </w:rPr>
              <w:t>-12</w:t>
            </w:r>
          </w:p>
        </w:tc>
        <w:tc>
          <w:tcPr>
            <w:tcW w:w="695" w:type="dxa"/>
          </w:tcPr>
          <w:p w:rsidR="0021463B" w:rsidRPr="00A73634" w:rsidRDefault="0021463B" w:rsidP="00A73634">
            <w:pPr>
              <w:spacing w:before="120" w:line="280" w:lineRule="atLeast"/>
              <w:jc w:val="both"/>
              <w:rPr>
                <w:lang w:val="en-US"/>
              </w:rPr>
            </w:pPr>
            <w:r w:rsidRPr="00A73634">
              <w:rPr>
                <w:lang w:val="en-US"/>
              </w:rPr>
              <w:t>-10</w:t>
            </w:r>
          </w:p>
        </w:tc>
        <w:tc>
          <w:tcPr>
            <w:tcW w:w="685" w:type="dxa"/>
          </w:tcPr>
          <w:p w:rsidR="0021463B" w:rsidRPr="00A73634" w:rsidRDefault="0021463B" w:rsidP="00A73634">
            <w:pPr>
              <w:spacing w:before="120" w:line="280" w:lineRule="atLeast"/>
              <w:jc w:val="both"/>
              <w:rPr>
                <w:lang w:val="en-US"/>
              </w:rPr>
            </w:pPr>
            <w:r w:rsidRPr="00A73634">
              <w:rPr>
                <w:lang w:val="en-US"/>
              </w:rPr>
              <w:t>-6</w:t>
            </w:r>
          </w:p>
        </w:tc>
        <w:tc>
          <w:tcPr>
            <w:tcW w:w="685" w:type="dxa"/>
          </w:tcPr>
          <w:p w:rsidR="0021463B" w:rsidRPr="00A73634" w:rsidRDefault="0021463B" w:rsidP="00A73634">
            <w:pPr>
              <w:spacing w:before="120" w:line="280" w:lineRule="atLeast"/>
              <w:jc w:val="both"/>
              <w:rPr>
                <w:lang w:val="en-US"/>
              </w:rPr>
            </w:pPr>
            <w:r w:rsidRPr="00A73634">
              <w:rPr>
                <w:lang w:val="en-US"/>
              </w:rPr>
              <w:t>0</w:t>
            </w:r>
          </w:p>
        </w:tc>
        <w:tc>
          <w:tcPr>
            <w:tcW w:w="685" w:type="dxa"/>
          </w:tcPr>
          <w:p w:rsidR="0021463B" w:rsidRPr="00A73634" w:rsidRDefault="0021463B" w:rsidP="00A73634">
            <w:pPr>
              <w:spacing w:before="120" w:line="280" w:lineRule="atLeast"/>
              <w:jc w:val="both"/>
              <w:rPr>
                <w:lang w:val="en-US"/>
              </w:rPr>
            </w:pPr>
            <w:r w:rsidRPr="00A73634">
              <w:rPr>
                <w:lang w:val="en-US"/>
              </w:rPr>
              <w:t>2</w:t>
            </w:r>
          </w:p>
        </w:tc>
        <w:tc>
          <w:tcPr>
            <w:tcW w:w="685" w:type="dxa"/>
          </w:tcPr>
          <w:p w:rsidR="0021463B" w:rsidRPr="00A73634" w:rsidRDefault="0021463B" w:rsidP="00A73634">
            <w:pPr>
              <w:spacing w:before="120" w:line="280" w:lineRule="atLeast"/>
              <w:jc w:val="both"/>
              <w:rPr>
                <w:lang w:val="en-US"/>
              </w:rPr>
            </w:pPr>
            <w:r w:rsidRPr="00A73634">
              <w:rPr>
                <w:lang w:val="en-US"/>
              </w:rPr>
              <w:t>8</w:t>
            </w:r>
          </w:p>
        </w:tc>
        <w:tc>
          <w:tcPr>
            <w:tcW w:w="696" w:type="dxa"/>
          </w:tcPr>
          <w:p w:rsidR="0021463B" w:rsidRPr="00A73634" w:rsidRDefault="0021463B" w:rsidP="00A73634">
            <w:pPr>
              <w:spacing w:before="120" w:line="280" w:lineRule="atLeast"/>
              <w:jc w:val="both"/>
              <w:rPr>
                <w:lang w:val="en-US"/>
              </w:rPr>
            </w:pPr>
            <w:r w:rsidRPr="00A73634">
              <w:rPr>
                <w:lang w:val="en-US"/>
              </w:rPr>
              <w:t>12</w:t>
            </w:r>
          </w:p>
        </w:tc>
        <w:tc>
          <w:tcPr>
            <w:tcW w:w="696" w:type="dxa"/>
          </w:tcPr>
          <w:p w:rsidR="0021463B" w:rsidRPr="00A73634" w:rsidRDefault="0021463B" w:rsidP="00A73634">
            <w:pPr>
              <w:spacing w:before="120" w:line="280" w:lineRule="atLeast"/>
              <w:jc w:val="both"/>
              <w:rPr>
                <w:lang w:val="en-US"/>
              </w:rPr>
            </w:pPr>
            <w:r w:rsidRPr="00A73634">
              <w:rPr>
                <w:lang w:val="en-US"/>
              </w:rPr>
              <w:t>16</w:t>
            </w:r>
          </w:p>
        </w:tc>
        <w:tc>
          <w:tcPr>
            <w:tcW w:w="696" w:type="dxa"/>
          </w:tcPr>
          <w:p w:rsidR="0021463B" w:rsidRPr="00A73634" w:rsidRDefault="0021463B" w:rsidP="00A73634">
            <w:pPr>
              <w:spacing w:before="120" w:line="280" w:lineRule="atLeast"/>
              <w:jc w:val="both"/>
              <w:rPr>
                <w:lang w:val="en-US"/>
              </w:rPr>
            </w:pPr>
            <w:r w:rsidRPr="00A73634">
              <w:rPr>
                <w:lang w:val="en-US"/>
              </w:rPr>
              <w:t>20</w:t>
            </w:r>
          </w:p>
        </w:tc>
        <w:tc>
          <w:tcPr>
            <w:tcW w:w="696" w:type="dxa"/>
          </w:tcPr>
          <w:p w:rsidR="0021463B" w:rsidRPr="00A73634" w:rsidRDefault="0021463B" w:rsidP="00A73634">
            <w:pPr>
              <w:spacing w:before="120" w:line="280" w:lineRule="atLeast"/>
              <w:jc w:val="both"/>
              <w:rPr>
                <w:lang w:val="en-US"/>
              </w:rPr>
            </w:pPr>
            <w:r w:rsidRPr="00A73634">
              <w:rPr>
                <w:lang w:val="en-US"/>
              </w:rPr>
              <w:t>28</w:t>
            </w:r>
          </w:p>
        </w:tc>
      </w:tr>
      <w:tr w:rsidR="00A73634" w:rsidRPr="00A73634" w:rsidTr="00A73634">
        <w:tc>
          <w:tcPr>
            <w:tcW w:w="1227" w:type="dxa"/>
          </w:tcPr>
          <w:p w:rsidR="0021463B" w:rsidRPr="00A73634" w:rsidRDefault="0021463B" w:rsidP="00A73634">
            <w:pPr>
              <w:spacing w:before="120" w:line="280" w:lineRule="atLeast"/>
              <w:jc w:val="both"/>
              <w:rPr>
                <w:lang w:val="en-US"/>
              </w:rPr>
            </w:pPr>
            <w:r w:rsidRPr="00A73634">
              <w:rPr>
                <w:lang w:val="en-US"/>
              </w:rPr>
              <w:t>Cancellation factor (linear)</w:t>
            </w:r>
          </w:p>
        </w:tc>
        <w:tc>
          <w:tcPr>
            <w:tcW w:w="695" w:type="dxa"/>
          </w:tcPr>
          <w:p w:rsidR="0021463B" w:rsidRPr="00A73634" w:rsidRDefault="0021463B" w:rsidP="00A73634">
            <w:pPr>
              <w:spacing w:before="120" w:line="280" w:lineRule="atLeast"/>
              <w:jc w:val="both"/>
              <w:rPr>
                <w:lang w:val="en-US"/>
              </w:rPr>
            </w:pPr>
            <w:r w:rsidRPr="00A73634">
              <w:rPr>
                <w:lang w:val="en-US"/>
              </w:rPr>
              <w:t>0</w:t>
            </w:r>
          </w:p>
        </w:tc>
        <w:tc>
          <w:tcPr>
            <w:tcW w:w="695" w:type="dxa"/>
          </w:tcPr>
          <w:p w:rsidR="0021463B" w:rsidRPr="00A73634" w:rsidRDefault="0021463B" w:rsidP="00A73634">
            <w:pPr>
              <w:spacing w:before="120" w:line="280" w:lineRule="atLeast"/>
              <w:jc w:val="both"/>
              <w:rPr>
                <w:lang w:val="en-US"/>
              </w:rPr>
            </w:pPr>
            <w:r w:rsidRPr="00A73634">
              <w:rPr>
                <w:rFonts w:ascii="Arial" w:hAnsi="Arial" w:cs="Arial"/>
                <w:color w:val="000000"/>
              </w:rPr>
              <w:t>0.206</w:t>
            </w:r>
          </w:p>
        </w:tc>
        <w:tc>
          <w:tcPr>
            <w:tcW w:w="695" w:type="dxa"/>
          </w:tcPr>
          <w:p w:rsidR="0021463B" w:rsidRPr="00A73634" w:rsidRDefault="0021463B" w:rsidP="00A73634">
            <w:pPr>
              <w:spacing w:before="120" w:line="280" w:lineRule="atLeast"/>
              <w:jc w:val="both"/>
              <w:rPr>
                <w:lang w:val="en-US"/>
              </w:rPr>
            </w:pPr>
            <w:r w:rsidRPr="00A73634">
              <w:rPr>
                <w:rFonts w:ascii="Arial" w:hAnsi="Arial" w:cs="Arial"/>
                <w:color w:val="000000"/>
              </w:rPr>
              <w:t>0.369</w:t>
            </w:r>
          </w:p>
        </w:tc>
        <w:tc>
          <w:tcPr>
            <w:tcW w:w="685" w:type="dxa"/>
          </w:tcPr>
          <w:p w:rsidR="0021463B" w:rsidRPr="00A73634" w:rsidRDefault="0021463B" w:rsidP="00A73634">
            <w:pPr>
              <w:spacing w:before="120" w:line="280" w:lineRule="atLeast"/>
              <w:jc w:val="both"/>
              <w:rPr>
                <w:lang w:val="en-US"/>
              </w:rPr>
            </w:pPr>
            <w:r w:rsidRPr="00A73634">
              <w:rPr>
                <w:rFonts w:ascii="Arial" w:hAnsi="Arial" w:cs="Arial"/>
                <w:color w:val="000000"/>
              </w:rPr>
              <w:t>0.602</w:t>
            </w:r>
          </w:p>
        </w:tc>
        <w:tc>
          <w:tcPr>
            <w:tcW w:w="685" w:type="dxa"/>
          </w:tcPr>
          <w:p w:rsidR="0021463B" w:rsidRPr="00A73634" w:rsidRDefault="0021463B" w:rsidP="00A73634">
            <w:pPr>
              <w:spacing w:before="120" w:line="280" w:lineRule="atLeast"/>
              <w:jc w:val="both"/>
              <w:rPr>
                <w:lang w:val="en-US"/>
              </w:rPr>
            </w:pPr>
            <w:r w:rsidRPr="00A73634">
              <w:rPr>
                <w:rFonts w:ascii="Arial" w:hAnsi="Arial" w:cs="Arial"/>
                <w:color w:val="000000"/>
              </w:rPr>
              <w:t>0.842</w:t>
            </w:r>
          </w:p>
        </w:tc>
        <w:tc>
          <w:tcPr>
            <w:tcW w:w="685" w:type="dxa"/>
          </w:tcPr>
          <w:p w:rsidR="0021463B" w:rsidRPr="00A73634" w:rsidRDefault="0021463B" w:rsidP="00A73634">
            <w:pPr>
              <w:spacing w:before="120" w:line="280" w:lineRule="atLeast"/>
              <w:jc w:val="both"/>
              <w:rPr>
                <w:lang w:val="en-US"/>
              </w:rPr>
            </w:pPr>
            <w:r w:rsidRPr="00A73634">
              <w:rPr>
                <w:rFonts w:ascii="Arial" w:hAnsi="Arial" w:cs="Arial"/>
                <w:color w:val="000000"/>
              </w:rPr>
              <w:t>0.874</w:t>
            </w:r>
          </w:p>
        </w:tc>
        <w:tc>
          <w:tcPr>
            <w:tcW w:w="685" w:type="dxa"/>
          </w:tcPr>
          <w:p w:rsidR="0021463B" w:rsidRPr="00A73634" w:rsidRDefault="0021463B" w:rsidP="00A73634">
            <w:pPr>
              <w:spacing w:before="120" w:line="280" w:lineRule="atLeast"/>
              <w:jc w:val="both"/>
              <w:rPr>
                <w:lang w:val="en-US"/>
              </w:rPr>
            </w:pPr>
            <w:r w:rsidRPr="00A73634">
              <w:rPr>
                <w:rFonts w:ascii="Arial" w:hAnsi="Arial" w:cs="Arial"/>
                <w:color w:val="000000"/>
              </w:rPr>
              <w:t>0.968</w:t>
            </w:r>
          </w:p>
        </w:tc>
        <w:tc>
          <w:tcPr>
            <w:tcW w:w="696" w:type="dxa"/>
          </w:tcPr>
          <w:p w:rsidR="0021463B" w:rsidRPr="00A73634" w:rsidRDefault="0021463B" w:rsidP="00A73634">
            <w:pPr>
              <w:spacing w:before="120" w:line="280" w:lineRule="atLeast"/>
              <w:jc w:val="both"/>
              <w:rPr>
                <w:lang w:val="en-US"/>
              </w:rPr>
            </w:pPr>
            <w:r w:rsidRPr="00A73634">
              <w:rPr>
                <w:rFonts w:ascii="Arial" w:hAnsi="Arial" w:cs="Arial"/>
                <w:color w:val="000000"/>
              </w:rPr>
              <w:t>0.984</w:t>
            </w:r>
          </w:p>
        </w:tc>
        <w:tc>
          <w:tcPr>
            <w:tcW w:w="696" w:type="dxa"/>
          </w:tcPr>
          <w:p w:rsidR="0021463B" w:rsidRPr="00A73634" w:rsidRDefault="0021463B" w:rsidP="00A73634">
            <w:pPr>
              <w:spacing w:before="120" w:line="280" w:lineRule="atLeast"/>
              <w:jc w:val="both"/>
              <w:rPr>
                <w:lang w:val="en-US"/>
              </w:rPr>
            </w:pPr>
            <w:r w:rsidRPr="00A73634">
              <w:rPr>
                <w:rFonts w:ascii="Arial" w:hAnsi="Arial" w:cs="Arial"/>
                <w:color w:val="000000"/>
              </w:rPr>
              <w:t>0.990</w:t>
            </w:r>
          </w:p>
        </w:tc>
        <w:tc>
          <w:tcPr>
            <w:tcW w:w="696" w:type="dxa"/>
          </w:tcPr>
          <w:p w:rsidR="0021463B" w:rsidRPr="00A73634" w:rsidRDefault="0021463B" w:rsidP="00A73634">
            <w:pPr>
              <w:spacing w:before="120" w:line="280" w:lineRule="atLeast"/>
              <w:jc w:val="both"/>
              <w:rPr>
                <w:lang w:val="en-US"/>
              </w:rPr>
            </w:pPr>
            <w:r w:rsidRPr="00A73634">
              <w:rPr>
                <w:rFonts w:ascii="Arial" w:hAnsi="Arial" w:cs="Arial"/>
                <w:color w:val="000000"/>
              </w:rPr>
              <w:t>0.994</w:t>
            </w:r>
          </w:p>
        </w:tc>
        <w:tc>
          <w:tcPr>
            <w:tcW w:w="696" w:type="dxa"/>
          </w:tcPr>
          <w:p w:rsidR="0021463B" w:rsidRPr="00A73634" w:rsidRDefault="0021463B" w:rsidP="00A73634">
            <w:pPr>
              <w:spacing w:before="120" w:line="280" w:lineRule="atLeast"/>
              <w:jc w:val="both"/>
              <w:rPr>
                <w:lang w:val="en-US"/>
              </w:rPr>
            </w:pPr>
            <w:r w:rsidRPr="00A73634">
              <w:rPr>
                <w:rFonts w:ascii="Arial" w:hAnsi="Arial" w:cs="Arial"/>
                <w:color w:val="000000"/>
              </w:rPr>
              <w:t>0.995</w:t>
            </w:r>
          </w:p>
        </w:tc>
      </w:tr>
    </w:tbl>
    <w:p w:rsidR="0021463B" w:rsidRDefault="0021463B" w:rsidP="007932E5">
      <w:pPr>
        <w:rPr>
          <w:lang w:val="en-US"/>
        </w:rPr>
      </w:pPr>
    </w:p>
    <w:p w:rsidR="007932E5" w:rsidRPr="007932E5" w:rsidRDefault="007932E5" w:rsidP="007932E5">
      <w:pPr>
        <w:rPr>
          <w:lang w:val="en-US"/>
        </w:rPr>
      </w:pPr>
      <w:r w:rsidRPr="007932E5">
        <w:rPr>
          <w:lang w:val="en-US"/>
        </w:rPr>
        <w:t>More specifically,</w:t>
      </w:r>
      <w:r w:rsidR="00787C40">
        <w:rPr>
          <w:lang w:val="en-US"/>
        </w:rPr>
        <w:t xml:space="preserve"> we</w:t>
      </w:r>
      <w:r w:rsidRPr="007932E5">
        <w:rPr>
          <w:lang w:val="en-US"/>
        </w:rPr>
        <w:t xml:space="preserve"> define</w:t>
      </w:r>
      <w:r w:rsidR="00A23CD6">
        <w:rPr>
          <w:lang w:val="en-US"/>
        </w:rPr>
        <w:t>:</w:t>
      </w:r>
    </w:p>
    <w:p w:rsidR="007932E5" w:rsidRPr="007932E5" w:rsidRDefault="00787C40" w:rsidP="007932E5">
      <w:pPr>
        <w:pStyle w:val="body"/>
        <w:overflowPunct/>
        <w:autoSpaceDE/>
        <w:autoSpaceDN/>
        <w:adjustRightInd/>
        <w:spacing w:after="40" w:line="240" w:lineRule="auto"/>
        <w:textAlignment w:val="auto"/>
        <w:rPr>
          <w:rFonts w:ascii="Times New Roman" w:hAnsi="Times New Roman"/>
          <w:sz w:val="20"/>
        </w:rPr>
      </w:pPr>
      <w:r w:rsidRPr="007932E5">
        <w:rPr>
          <w:rFonts w:ascii="Times New Roman" w:hAnsi="Times New Roman"/>
          <w:position w:val="-10"/>
          <w:sz w:val="20"/>
        </w:rPr>
        <w:object w:dxaOrig="920" w:dyaOrig="320">
          <v:shape id="_x0000_i1029" type="#_x0000_t75" style="width:35.15pt;height:11.7pt" o:ole="">
            <v:imagedata r:id="rId12" o:title=""/>
          </v:shape>
          <o:OLEObject Type="Embed" ProgID="Equation.DSMT4" ShapeID="_x0000_i1029" DrawAspect="Content" ObjectID="_1379865067" r:id="rId13"/>
        </w:object>
      </w:r>
    </w:p>
    <w:p w:rsidR="007932E5" w:rsidRPr="007932E5" w:rsidRDefault="00A23CD6" w:rsidP="007932E5">
      <w:pPr>
        <w:pStyle w:val="body"/>
        <w:overflowPunct/>
        <w:autoSpaceDE/>
        <w:autoSpaceDN/>
        <w:adjustRightInd/>
        <w:spacing w:after="40" w:line="240" w:lineRule="auto"/>
        <w:textAlignment w:val="auto"/>
        <w:rPr>
          <w:rFonts w:ascii="Times New Roman" w:hAnsi="Times New Roman"/>
          <w:sz w:val="20"/>
        </w:rPr>
      </w:pPr>
      <w:r w:rsidRPr="007932E5">
        <w:rPr>
          <w:rFonts w:ascii="Times New Roman" w:hAnsi="Times New Roman"/>
          <w:position w:val="-10"/>
          <w:sz w:val="20"/>
        </w:rPr>
        <w:object w:dxaOrig="200" w:dyaOrig="260">
          <v:shape id="_x0000_i1030" type="#_x0000_t75" style="width:7.55pt;height:10.9pt" o:ole="">
            <v:imagedata r:id="rId14" o:title=""/>
          </v:shape>
          <o:OLEObject Type="Embed" ProgID="Equation.DSMT4" ShapeID="_x0000_i1030" DrawAspect="Content" ObjectID="_1379865068" r:id="rId15"/>
        </w:object>
      </w:r>
      <w:r w:rsidR="00787C40">
        <w:rPr>
          <w:rFonts w:ascii="Times New Roman" w:hAnsi="Times New Roman"/>
          <w:sz w:val="20"/>
        </w:rPr>
        <w:t xml:space="preserve">: </w:t>
      </w:r>
      <w:r w:rsidR="007932E5" w:rsidRPr="007932E5">
        <w:rPr>
          <w:rFonts w:ascii="Times New Roman" w:hAnsi="Times New Roman"/>
          <w:sz w:val="20"/>
        </w:rPr>
        <w:t xml:space="preserve">received signal vector on CRS tones for a given </w:t>
      </w:r>
      <w:proofErr w:type="spellStart"/>
      <w:r w:rsidR="007932E5" w:rsidRPr="007932E5">
        <w:rPr>
          <w:rFonts w:ascii="Times New Roman" w:hAnsi="Times New Roman"/>
          <w:sz w:val="20"/>
        </w:rPr>
        <w:t>subframe</w:t>
      </w:r>
      <w:proofErr w:type="spellEnd"/>
      <w:r w:rsidR="007932E5" w:rsidRPr="007932E5">
        <w:rPr>
          <w:rFonts w:ascii="Times New Roman" w:hAnsi="Times New Roman"/>
          <w:sz w:val="20"/>
        </w:rPr>
        <w:t xml:space="preserve"> </w:t>
      </w:r>
    </w:p>
    <w:p w:rsidR="007932E5" w:rsidRPr="007932E5" w:rsidRDefault="00787C40" w:rsidP="007932E5">
      <w:pPr>
        <w:pStyle w:val="body"/>
        <w:overflowPunct/>
        <w:autoSpaceDE/>
        <w:autoSpaceDN/>
        <w:adjustRightInd/>
        <w:spacing w:after="40" w:line="240" w:lineRule="auto"/>
        <w:textAlignment w:val="auto"/>
        <w:rPr>
          <w:rFonts w:ascii="Times New Roman" w:hAnsi="Times New Roman"/>
          <w:sz w:val="20"/>
        </w:rPr>
      </w:pPr>
      <w:r w:rsidRPr="007932E5">
        <w:rPr>
          <w:rFonts w:ascii="Times New Roman" w:hAnsi="Times New Roman"/>
          <w:position w:val="-4"/>
          <w:sz w:val="20"/>
        </w:rPr>
        <w:object w:dxaOrig="200" w:dyaOrig="260">
          <v:shape id="_x0000_i1031" type="#_x0000_t75" style="width:7.55pt;height:10.05pt" o:ole="">
            <v:imagedata r:id="rId16" o:title=""/>
          </v:shape>
          <o:OLEObject Type="Embed" ProgID="Equation.DSMT4" ShapeID="_x0000_i1031" DrawAspect="Content" ObjectID="_1379865069" r:id="rId17"/>
        </w:object>
      </w:r>
      <w:r w:rsidR="007932E5" w:rsidRPr="007932E5">
        <w:rPr>
          <w:rFonts w:ascii="Times New Roman" w:hAnsi="Times New Roman"/>
          <w:sz w:val="20"/>
        </w:rPr>
        <w:t xml:space="preserve">: channel gain vector on CRS tones for a given </w:t>
      </w:r>
      <w:proofErr w:type="spellStart"/>
      <w:r w:rsidR="007932E5" w:rsidRPr="007932E5">
        <w:rPr>
          <w:rFonts w:ascii="Times New Roman" w:hAnsi="Times New Roman"/>
          <w:sz w:val="20"/>
        </w:rPr>
        <w:t>subframe</w:t>
      </w:r>
      <w:proofErr w:type="spellEnd"/>
    </w:p>
    <w:p w:rsidR="007932E5" w:rsidRPr="007932E5" w:rsidRDefault="00787C40" w:rsidP="007932E5">
      <w:pPr>
        <w:pStyle w:val="body"/>
        <w:overflowPunct/>
        <w:autoSpaceDE/>
        <w:autoSpaceDN/>
        <w:adjustRightInd/>
        <w:spacing w:after="40" w:line="240" w:lineRule="auto"/>
        <w:textAlignment w:val="auto"/>
        <w:rPr>
          <w:rFonts w:ascii="Times New Roman" w:hAnsi="Times New Roman"/>
          <w:sz w:val="20"/>
        </w:rPr>
      </w:pPr>
      <w:r w:rsidRPr="007932E5">
        <w:rPr>
          <w:rFonts w:ascii="Times New Roman" w:hAnsi="Times New Roman"/>
          <w:position w:val="-4"/>
          <w:sz w:val="20"/>
        </w:rPr>
        <w:object w:dxaOrig="200" w:dyaOrig="200">
          <v:shape id="_x0000_i1032" type="#_x0000_t75" style="width:7.55pt;height:7.55pt" o:ole="">
            <v:imagedata r:id="rId18" o:title=""/>
          </v:shape>
          <o:OLEObject Type="Embed" ProgID="Equation.DSMT4" ShapeID="_x0000_i1032" DrawAspect="Content" ObjectID="_1379865070" r:id="rId19"/>
        </w:object>
      </w:r>
      <w:r>
        <w:rPr>
          <w:rFonts w:ascii="Times New Roman" w:hAnsi="Times New Roman"/>
          <w:sz w:val="20"/>
        </w:rPr>
        <w:t xml:space="preserve">: </w:t>
      </w:r>
      <w:proofErr w:type="gramStart"/>
      <w:r w:rsidR="007932E5" w:rsidRPr="007932E5">
        <w:rPr>
          <w:rFonts w:ascii="Times New Roman" w:hAnsi="Times New Roman"/>
          <w:sz w:val="20"/>
        </w:rPr>
        <w:t>additive</w:t>
      </w:r>
      <w:proofErr w:type="gramEnd"/>
      <w:r w:rsidR="007932E5" w:rsidRPr="007932E5">
        <w:rPr>
          <w:rFonts w:ascii="Times New Roman" w:hAnsi="Times New Roman"/>
          <w:sz w:val="20"/>
        </w:rPr>
        <w:t xml:space="preserve"> noise vector on CRS tones for a given </w:t>
      </w:r>
      <w:proofErr w:type="spellStart"/>
      <w:r w:rsidR="007932E5" w:rsidRPr="007932E5">
        <w:rPr>
          <w:rFonts w:ascii="Times New Roman" w:hAnsi="Times New Roman"/>
          <w:sz w:val="20"/>
        </w:rPr>
        <w:t>subframe</w:t>
      </w:r>
      <w:proofErr w:type="spellEnd"/>
    </w:p>
    <w:p w:rsidR="007932E5" w:rsidRDefault="007932E5" w:rsidP="007932E5">
      <w:pPr>
        <w:rPr>
          <w:lang w:val="en-US"/>
        </w:rPr>
      </w:pPr>
    </w:p>
    <w:p w:rsidR="00787C40" w:rsidRDefault="007932E5" w:rsidP="00C718FD">
      <w:pPr>
        <w:jc w:val="both"/>
        <w:rPr>
          <w:lang w:val="en-US"/>
        </w:rPr>
      </w:pPr>
      <w:r w:rsidRPr="007932E5">
        <w:rPr>
          <w:lang w:val="en-US"/>
        </w:rPr>
        <w:t xml:space="preserve">Let the channel estimation vector </w:t>
      </w:r>
      <w:proofErr w:type="gramStart"/>
      <w:r w:rsidRPr="007932E5">
        <w:rPr>
          <w:lang w:val="en-US"/>
        </w:rPr>
        <w:t xml:space="preserve">be </w:t>
      </w:r>
      <w:proofErr w:type="gramEnd"/>
      <w:r w:rsidR="00787C40" w:rsidRPr="00314638">
        <w:rPr>
          <w:position w:val="-4"/>
        </w:rPr>
        <w:object w:dxaOrig="200" w:dyaOrig="320">
          <v:shape id="_x0000_i1033" type="#_x0000_t75" style="width:7.55pt;height:12.55pt" o:ole="">
            <v:imagedata r:id="rId20" o:title=""/>
          </v:shape>
          <o:OLEObject Type="Embed" ProgID="Equation.DSMT4" ShapeID="_x0000_i1033" DrawAspect="Content" ObjectID="_1379865071" r:id="rId21"/>
        </w:object>
      </w:r>
      <w:r w:rsidRPr="007932E5">
        <w:rPr>
          <w:lang w:val="en-US"/>
        </w:rPr>
        <w:t xml:space="preserve">. Then, the </w:t>
      </w:r>
      <w:r w:rsidR="00787C40">
        <w:rPr>
          <w:lang w:val="en-US"/>
        </w:rPr>
        <w:t>C</w:t>
      </w:r>
      <w:r w:rsidRPr="007932E5">
        <w:rPr>
          <w:lang w:val="en-US"/>
        </w:rPr>
        <w:t>RS</w:t>
      </w:r>
      <w:r w:rsidR="00787C40">
        <w:rPr>
          <w:lang w:val="en-US"/>
        </w:rPr>
        <w:t xml:space="preserve"> </w:t>
      </w:r>
      <w:r w:rsidR="00465A7D">
        <w:rPr>
          <w:lang w:val="en-US"/>
        </w:rPr>
        <w:t xml:space="preserve">IC </w:t>
      </w:r>
      <w:r w:rsidR="00787C40">
        <w:rPr>
          <w:lang w:val="en-US"/>
        </w:rPr>
        <w:t>factors</w:t>
      </w:r>
      <w:r w:rsidR="00465A7D">
        <w:rPr>
          <w:lang w:val="en-US"/>
        </w:rPr>
        <w:t xml:space="preserve"> for cancellation</w:t>
      </w:r>
      <w:r w:rsidR="00787C40">
        <w:rPr>
          <w:lang w:val="en-US"/>
        </w:rPr>
        <w:t xml:space="preserve"> </w:t>
      </w:r>
      <w:r w:rsidR="00465A7D">
        <w:rPr>
          <w:lang w:val="en-US"/>
        </w:rPr>
        <w:t xml:space="preserve">before MMSE weighting </w:t>
      </w:r>
      <w:r w:rsidR="00787C40">
        <w:rPr>
          <w:lang w:val="en-US"/>
        </w:rPr>
        <w:t>are</w:t>
      </w:r>
      <w:r w:rsidRPr="007932E5">
        <w:rPr>
          <w:lang w:val="en-US"/>
        </w:rPr>
        <w:t xml:space="preserve"> defined as</w:t>
      </w:r>
      <w:r w:rsidR="00787C40">
        <w:rPr>
          <w:lang w:val="en-US"/>
        </w:rPr>
        <w:t>:</w:t>
      </w:r>
    </w:p>
    <w:p w:rsidR="00787C40" w:rsidRDefault="00787C40" w:rsidP="00787C40">
      <w:pPr>
        <w:ind w:left="576" w:firstLine="288"/>
        <w:rPr>
          <w:lang w:val="en-US"/>
        </w:rPr>
      </w:pPr>
      <w:r>
        <w:rPr>
          <w:lang w:val="en-US"/>
        </w:rPr>
        <w:t xml:space="preserve"> </w:t>
      </w:r>
      <w:proofErr w:type="gramStart"/>
      <w:r>
        <w:rPr>
          <w:lang w:val="en-US"/>
        </w:rPr>
        <w:t>E[</w:t>
      </w:r>
      <w:proofErr w:type="gramEnd"/>
      <w:r>
        <w:rPr>
          <w:lang w:val="en-US"/>
        </w:rPr>
        <w:t>||</w:t>
      </w:r>
      <w:r w:rsidRPr="007932E5">
        <w:rPr>
          <w:position w:val="-4"/>
        </w:rPr>
        <w:object w:dxaOrig="200" w:dyaOrig="260">
          <v:shape id="_x0000_i1034" type="#_x0000_t75" style="width:7.55pt;height:10.05pt" o:ole="">
            <v:imagedata r:id="rId16" o:title=""/>
          </v:shape>
          <o:OLEObject Type="Embed" ProgID="Equation.DSMT4" ShapeID="_x0000_i1034" DrawAspect="Content" ObjectID="_1379865072" r:id="rId22"/>
        </w:object>
      </w:r>
      <w:r>
        <w:rPr>
          <w:lang w:val="en-US"/>
        </w:rPr>
        <w:t>-</w:t>
      </w:r>
      <w:r w:rsidRPr="00314638">
        <w:rPr>
          <w:position w:val="-4"/>
        </w:rPr>
        <w:object w:dxaOrig="200" w:dyaOrig="320">
          <v:shape id="_x0000_i1035" type="#_x0000_t75" style="width:7.55pt;height:12.55pt" o:ole="">
            <v:imagedata r:id="rId20" o:title=""/>
          </v:shape>
          <o:OLEObject Type="Embed" ProgID="Equation.DSMT4" ShapeID="_x0000_i1035" DrawAspect="Content" ObjectID="_1379865073" r:id="rId23"/>
        </w:object>
      </w:r>
      <w:r>
        <w:rPr>
          <w:lang w:val="en-US"/>
        </w:rPr>
        <w:t>||^2/||</w:t>
      </w:r>
      <w:r w:rsidRPr="007932E5">
        <w:rPr>
          <w:position w:val="-4"/>
        </w:rPr>
        <w:object w:dxaOrig="200" w:dyaOrig="260">
          <v:shape id="_x0000_i1036" type="#_x0000_t75" style="width:7.55pt;height:10.05pt" o:ole="">
            <v:imagedata r:id="rId16" o:title=""/>
          </v:shape>
          <o:OLEObject Type="Embed" ProgID="Equation.DSMT4" ShapeID="_x0000_i1036" DrawAspect="Content" ObjectID="_1379865074" r:id="rId24"/>
        </w:object>
      </w:r>
      <w:r>
        <w:rPr>
          <w:lang w:val="en-US"/>
        </w:rPr>
        <w:t>||^2]</w:t>
      </w:r>
    </w:p>
    <w:p w:rsidR="007932E5" w:rsidRPr="007932E5" w:rsidRDefault="00787C40" w:rsidP="00C718FD">
      <w:pPr>
        <w:jc w:val="both"/>
        <w:rPr>
          <w:lang w:val="en-US"/>
        </w:rPr>
      </w:pPr>
      <w:proofErr w:type="gramStart"/>
      <w:r>
        <w:rPr>
          <w:lang w:val="en-US"/>
        </w:rPr>
        <w:t>w</w:t>
      </w:r>
      <w:r w:rsidR="007932E5" w:rsidRPr="007932E5">
        <w:rPr>
          <w:lang w:val="en-US"/>
        </w:rPr>
        <w:t>here</w:t>
      </w:r>
      <w:proofErr w:type="gramEnd"/>
      <w:r w:rsidR="007932E5" w:rsidRPr="007932E5">
        <w:rPr>
          <w:lang w:val="en-US"/>
        </w:rPr>
        <w:t xml:space="preserve"> the expectation is taken over </w:t>
      </w:r>
      <w:proofErr w:type="spellStart"/>
      <w:r w:rsidR="007932E5" w:rsidRPr="007932E5">
        <w:rPr>
          <w:lang w:val="en-US"/>
        </w:rPr>
        <w:t>subframes</w:t>
      </w:r>
      <w:proofErr w:type="spellEnd"/>
      <w:r w:rsidR="007932E5" w:rsidRPr="007932E5">
        <w:rPr>
          <w:lang w:val="en-US"/>
        </w:rPr>
        <w:t>. Therefore, the</w:t>
      </w:r>
      <w:r>
        <w:rPr>
          <w:lang w:val="en-US"/>
        </w:rPr>
        <w:t xml:space="preserve"> </w:t>
      </w:r>
      <w:r w:rsidR="00465A7D">
        <w:rPr>
          <w:lang w:val="en-US"/>
        </w:rPr>
        <w:t xml:space="preserve">CRS IC </w:t>
      </w:r>
      <w:r w:rsidR="007932E5" w:rsidRPr="007932E5">
        <w:rPr>
          <w:lang w:val="en-US"/>
        </w:rPr>
        <w:t xml:space="preserve">factor </w:t>
      </w:r>
      <w:r w:rsidR="00465A7D">
        <w:rPr>
          <w:lang w:val="en-US"/>
        </w:rPr>
        <w:t xml:space="preserve">before MMSE weighting </w:t>
      </w:r>
      <w:r>
        <w:rPr>
          <w:lang w:val="en-US"/>
        </w:rPr>
        <w:t xml:space="preserve">represents a factor </w:t>
      </w:r>
      <w:r w:rsidR="007932E5" w:rsidRPr="007932E5">
        <w:rPr>
          <w:lang w:val="en-US"/>
        </w:rPr>
        <w:t xml:space="preserve">by which the received power on CRS tones from the target cell </w:t>
      </w:r>
      <w:r w:rsidR="00465A7D">
        <w:rPr>
          <w:lang w:val="en-US"/>
        </w:rPr>
        <w:t>would be</w:t>
      </w:r>
      <w:r w:rsidR="007932E5" w:rsidRPr="007932E5">
        <w:rPr>
          <w:lang w:val="en-US"/>
        </w:rPr>
        <w:t xml:space="preserve"> reduced </w:t>
      </w:r>
      <w:r w:rsidR="00465A7D">
        <w:rPr>
          <w:lang w:val="en-US"/>
        </w:rPr>
        <w:t>if estimated CRS value were utilized for C</w:t>
      </w:r>
      <w:r w:rsidR="007932E5" w:rsidRPr="007932E5">
        <w:rPr>
          <w:lang w:val="en-US"/>
        </w:rPr>
        <w:t>RS</w:t>
      </w:r>
      <w:r w:rsidR="00465A7D">
        <w:rPr>
          <w:lang w:val="en-US"/>
        </w:rPr>
        <w:t xml:space="preserve"> </w:t>
      </w:r>
      <w:r w:rsidR="007932E5" w:rsidRPr="007932E5">
        <w:rPr>
          <w:lang w:val="en-US"/>
        </w:rPr>
        <w:t>IC.</w:t>
      </w:r>
      <w:r w:rsidR="00465A7D">
        <w:rPr>
          <w:lang w:val="en-US"/>
        </w:rPr>
        <w:t xml:space="preserve"> In our simulations, we assume that MMSE weighting is applied to the estimated channel prior to cancellation in order to compute actual value used for cancellation. The corresponding CRS IC factor after MMSE weighting is shown in </w:t>
      </w:r>
      <w:fldSimple w:instr=" REF _Ref305419666 \h  \* MERGEFORMAT ">
        <w:r w:rsidR="005B34E5">
          <w:t xml:space="preserve">Table </w:t>
        </w:r>
        <w:r w:rsidR="005B34E5">
          <w:rPr>
            <w:noProof/>
          </w:rPr>
          <w:t>11</w:t>
        </w:r>
      </w:fldSimple>
      <w:r w:rsidR="00465A7D">
        <w:rPr>
          <w:lang w:val="en-US"/>
        </w:rPr>
        <w:t xml:space="preserve">. </w:t>
      </w:r>
      <w:r w:rsidR="00B34013">
        <w:rPr>
          <w:lang w:val="en-US"/>
        </w:rPr>
        <w:t>The i</w:t>
      </w:r>
      <w:r w:rsidR="00465A7D">
        <w:rPr>
          <w:lang w:val="en-US"/>
        </w:rPr>
        <w:t>mpact of MMSE weighting is</w:t>
      </w:r>
      <w:r w:rsidR="00B34013">
        <w:rPr>
          <w:lang w:val="en-US"/>
        </w:rPr>
        <w:t xml:space="preserve"> only noticeable in the</w:t>
      </w:r>
      <w:r w:rsidR="00465A7D">
        <w:rPr>
          <w:lang w:val="en-US"/>
        </w:rPr>
        <w:t xml:space="preserve"> low SNR region, below </w:t>
      </w:r>
      <w:r w:rsidR="00B34013">
        <w:rPr>
          <w:lang w:val="en-US"/>
        </w:rPr>
        <w:t>0 dB.</w:t>
      </w:r>
    </w:p>
    <w:p w:rsidR="007932E5" w:rsidRDefault="00B34013" w:rsidP="00C718FD">
      <w:pPr>
        <w:jc w:val="both"/>
        <w:rPr>
          <w:lang w:val="en-US"/>
        </w:rPr>
      </w:pPr>
      <w:r>
        <w:rPr>
          <w:lang w:val="en-US"/>
        </w:rPr>
        <w:t xml:space="preserve">In order to clarify the cancellation factors consider an </w:t>
      </w:r>
      <w:r w:rsidR="007932E5" w:rsidRPr="007932E5">
        <w:rPr>
          <w:lang w:val="en-US"/>
        </w:rPr>
        <w:t xml:space="preserve">example </w:t>
      </w:r>
      <w:r>
        <w:rPr>
          <w:lang w:val="en-US"/>
        </w:rPr>
        <w:t>where SNR is equal to 4dB. In this case, the corresponding cancellation</w:t>
      </w:r>
      <w:r w:rsidR="00715CE7">
        <w:rPr>
          <w:lang w:val="en-US"/>
        </w:rPr>
        <w:t xml:space="preserve"> factor is equal to </w:t>
      </w:r>
      <w:r w:rsidR="007932E5" w:rsidRPr="007932E5">
        <w:rPr>
          <w:lang w:val="en-US"/>
        </w:rPr>
        <w:t xml:space="preserve">0.08 in linear scale. Therefore, applying </w:t>
      </w:r>
      <w:r w:rsidR="00715CE7">
        <w:rPr>
          <w:lang w:val="en-US"/>
        </w:rPr>
        <w:t>C</w:t>
      </w:r>
      <w:r w:rsidR="007932E5" w:rsidRPr="007932E5">
        <w:rPr>
          <w:lang w:val="en-US"/>
        </w:rPr>
        <w:t>RS</w:t>
      </w:r>
      <w:r w:rsidR="00715CE7">
        <w:rPr>
          <w:lang w:val="en-US"/>
        </w:rPr>
        <w:t xml:space="preserve"> </w:t>
      </w:r>
      <w:r w:rsidR="007932E5" w:rsidRPr="007932E5">
        <w:rPr>
          <w:lang w:val="en-US"/>
        </w:rPr>
        <w:t xml:space="preserve">IC on an interferer with 4dB SNR will cancel 92% of the received CRS power from the interfering cell, thus leaving 8% of its received CRS </w:t>
      </w:r>
      <w:r w:rsidR="00715CE7">
        <w:rPr>
          <w:lang w:val="en-US"/>
        </w:rPr>
        <w:t xml:space="preserve">power from the interfering cell. </w:t>
      </w:r>
      <w:r w:rsidR="00A23CD6">
        <w:rPr>
          <w:lang w:val="en-US"/>
        </w:rPr>
        <w:t xml:space="preserve">The link simulations accounts for 1 ms CRS filtering for channel estimation purposes. Cancellation factors can be improved if the filtering window is extended beyond 1 </w:t>
      </w:r>
      <w:proofErr w:type="gramStart"/>
      <w:r w:rsidR="00A23CD6">
        <w:rPr>
          <w:lang w:val="en-US"/>
        </w:rPr>
        <w:t>ms</w:t>
      </w:r>
      <w:proofErr w:type="gramEnd"/>
      <w:r w:rsidR="00A23CD6">
        <w:rPr>
          <w:lang w:val="en-US"/>
        </w:rPr>
        <w:t xml:space="preserve">, which would be suitable for low to medium speed UEs. </w:t>
      </w:r>
    </w:p>
    <w:p w:rsidR="00A23CD6" w:rsidRDefault="00A23CD6" w:rsidP="00A23CD6">
      <w:pPr>
        <w:pStyle w:val="Heading2"/>
        <w:rPr>
          <w:lang w:val="en-US"/>
        </w:rPr>
      </w:pPr>
      <w:r>
        <w:rPr>
          <w:lang w:val="en-US"/>
        </w:rPr>
        <w:t>A.2 Modeling of CRS interference for colliding CRS case</w:t>
      </w:r>
    </w:p>
    <w:p w:rsidR="00A23CD6" w:rsidRDefault="00BD7CD0" w:rsidP="00A23CD6">
      <w:pPr>
        <w:rPr>
          <w:lang w:val="en-US"/>
        </w:rPr>
      </w:pPr>
      <w:r>
        <w:rPr>
          <w:lang w:val="en-US"/>
        </w:rPr>
        <w:t xml:space="preserve">In order to model impact of colliding CRS, we simulated link performance where interference on CRS REs is larger by a configured offset. Summary of the simulation results are given in </w:t>
      </w:r>
      <w:r w:rsidR="008F05C8">
        <w:rPr>
          <w:lang w:val="en-US"/>
        </w:rPr>
        <w:fldChar w:fldCharType="begin"/>
      </w:r>
      <w:r>
        <w:rPr>
          <w:lang w:val="en-US"/>
        </w:rPr>
        <w:instrText xml:space="preserve"> REF _Ref305419350 \h </w:instrText>
      </w:r>
      <w:r w:rsidR="008F05C8">
        <w:rPr>
          <w:lang w:val="en-US"/>
        </w:rPr>
      </w:r>
      <w:r w:rsidR="008F05C8">
        <w:rPr>
          <w:lang w:val="en-US"/>
        </w:rPr>
        <w:fldChar w:fldCharType="separate"/>
      </w:r>
      <w:r w:rsidR="005B34E5">
        <w:t xml:space="preserve">Table </w:t>
      </w:r>
      <w:r w:rsidR="005B34E5">
        <w:rPr>
          <w:noProof/>
        </w:rPr>
        <w:t>12</w:t>
      </w:r>
      <w:r w:rsidR="008F05C8">
        <w:rPr>
          <w:lang w:val="en-US"/>
        </w:rPr>
        <w:fldChar w:fldCharType="end"/>
      </w:r>
      <w:r>
        <w:rPr>
          <w:lang w:val="en-US"/>
        </w:rPr>
        <w:t xml:space="preserve">. In the system simulations we use the values that correspond to estimated </w:t>
      </w:r>
      <w:proofErr w:type="gramStart"/>
      <w:r>
        <w:rPr>
          <w:lang w:val="en-US"/>
        </w:rPr>
        <w:t>Nt</w:t>
      </w:r>
      <w:proofErr w:type="gramEnd"/>
      <w:r>
        <w:rPr>
          <w:lang w:val="en-US"/>
        </w:rPr>
        <w:t xml:space="preserve"> column and use piece wise linear approximation to account for values in between simulated points. </w:t>
      </w:r>
    </w:p>
    <w:p w:rsidR="005B34E5" w:rsidRDefault="005B34E5" w:rsidP="00A23CD6">
      <w:pPr>
        <w:rPr>
          <w:lang w:val="en-US"/>
        </w:rPr>
      </w:pPr>
    </w:p>
    <w:p w:rsidR="005B34E5" w:rsidRDefault="005B34E5" w:rsidP="00A23CD6">
      <w:pPr>
        <w:rPr>
          <w:lang w:val="en-US"/>
        </w:rPr>
      </w:pPr>
    </w:p>
    <w:p w:rsidR="005B34E5" w:rsidRDefault="005B34E5" w:rsidP="00A23CD6">
      <w:pPr>
        <w:rPr>
          <w:lang w:val="en-US"/>
        </w:rPr>
      </w:pPr>
    </w:p>
    <w:p w:rsidR="005B34E5" w:rsidRPr="007932E5" w:rsidRDefault="005B34E5" w:rsidP="00A23CD6">
      <w:pPr>
        <w:rPr>
          <w:lang w:val="en-US"/>
        </w:rPr>
      </w:pPr>
    </w:p>
    <w:p w:rsidR="00BD7CD0" w:rsidRDefault="00BD7CD0" w:rsidP="00BD7CD0">
      <w:pPr>
        <w:pStyle w:val="Caption"/>
        <w:keepNext/>
      </w:pPr>
      <w:bookmarkStart w:id="25" w:name="_Ref305419350"/>
      <w:r>
        <w:lastRenderedPageBreak/>
        <w:t xml:space="preserve">Table </w:t>
      </w:r>
      <w:fldSimple w:instr=" SEQ Table \* ARABIC ">
        <w:r w:rsidR="005B34E5">
          <w:rPr>
            <w:noProof/>
          </w:rPr>
          <w:t>12</w:t>
        </w:r>
      </w:fldSimple>
      <w:bookmarkEnd w:id="25"/>
      <w:r>
        <w:t xml:space="preserve">: </w:t>
      </w:r>
      <w:r w:rsidRPr="00BD7CD0">
        <w:t>C</w:t>
      </w:r>
      <w:r>
        <w:t>hannel and interference estimation losses</w:t>
      </w:r>
      <w:r w:rsidRPr="00BD7CD0">
        <w:t xml:space="preserve"> for 2x2 MIMO and RS SNR offset</w:t>
      </w:r>
      <w:r>
        <w:t>.</w:t>
      </w:r>
    </w:p>
    <w:tbl>
      <w:tblPr>
        <w:tblW w:w="8750" w:type="dxa"/>
        <w:tblInd w:w="98" w:type="dxa"/>
        <w:tblLook w:val="04A0"/>
      </w:tblPr>
      <w:tblGrid>
        <w:gridCol w:w="616"/>
        <w:gridCol w:w="1037"/>
        <w:gridCol w:w="1037"/>
        <w:gridCol w:w="606"/>
        <w:gridCol w:w="606"/>
        <w:gridCol w:w="606"/>
        <w:gridCol w:w="606"/>
        <w:gridCol w:w="606"/>
        <w:gridCol w:w="606"/>
        <w:gridCol w:w="606"/>
        <w:gridCol w:w="606"/>
        <w:gridCol w:w="606"/>
        <w:gridCol w:w="606"/>
      </w:tblGrid>
      <w:tr w:rsidR="00BD7CD0" w:rsidRPr="00BD7CD0" w:rsidTr="00BD7CD0">
        <w:trPr>
          <w:trHeight w:val="765"/>
        </w:trPr>
        <w:tc>
          <w:tcPr>
            <w:tcW w:w="616" w:type="dxa"/>
            <w:vMerge w:val="restart"/>
            <w:tcBorders>
              <w:top w:val="single" w:sz="4" w:space="0" w:color="auto"/>
              <w:left w:val="single" w:sz="4" w:space="0" w:color="auto"/>
              <w:bottom w:val="single" w:sz="4" w:space="0" w:color="000000"/>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MCS</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Geometry (dB)</w:t>
            </w:r>
          </w:p>
        </w:tc>
        <w:tc>
          <w:tcPr>
            <w:tcW w:w="7097" w:type="dxa"/>
            <w:gridSpan w:val="11"/>
            <w:vMerge w:val="restart"/>
            <w:tcBorders>
              <w:top w:val="single" w:sz="4" w:space="0" w:color="auto"/>
              <w:left w:val="single" w:sz="4" w:space="0" w:color="auto"/>
              <w:bottom w:val="single" w:sz="4" w:space="0" w:color="auto"/>
              <w:right w:val="single" w:sz="4" w:space="0" w:color="auto"/>
            </w:tcBorders>
            <w:shd w:val="clear" w:color="000000" w:fill="D7E4BC"/>
            <w:vAlign w:val="center"/>
            <w:hideMark/>
          </w:tcPr>
          <w:p w:rsidR="00BD7CD0" w:rsidRPr="00BD7CD0" w:rsidRDefault="00BD7CD0" w:rsidP="00BD7CD0">
            <w:pPr>
              <w:overflowPunct/>
              <w:autoSpaceDE/>
              <w:autoSpaceDN/>
              <w:adjustRightInd/>
              <w:spacing w:after="0"/>
              <w:jc w:val="center"/>
              <w:textAlignment w:val="auto"/>
              <w:rPr>
                <w:rFonts w:ascii="Arial" w:hAnsi="Arial" w:cs="Arial"/>
                <w:sz w:val="18"/>
                <w:szCs w:val="18"/>
                <w:lang w:val="en-US"/>
              </w:rPr>
            </w:pPr>
            <w:r w:rsidRPr="00BD7CD0">
              <w:rPr>
                <w:rFonts w:ascii="Arial" w:hAnsi="Arial" w:cs="Arial"/>
                <w:sz w:val="18"/>
                <w:szCs w:val="18"/>
                <w:lang w:val="en-US"/>
              </w:rPr>
              <w:t>Effective SNR (dB) at 10% FER</w:t>
            </w:r>
          </w:p>
        </w:tc>
      </w:tr>
      <w:tr w:rsidR="00BD7CD0" w:rsidRPr="00BD7CD0" w:rsidTr="00BD7CD0">
        <w:trPr>
          <w:trHeight w:val="240"/>
        </w:trPr>
        <w:tc>
          <w:tcPr>
            <w:tcW w:w="616" w:type="dxa"/>
            <w:vMerge/>
            <w:tcBorders>
              <w:top w:val="single" w:sz="4" w:space="0" w:color="auto"/>
              <w:left w:val="single" w:sz="4" w:space="0" w:color="auto"/>
              <w:bottom w:val="single" w:sz="4" w:space="0" w:color="000000"/>
              <w:right w:val="single" w:sz="4" w:space="0" w:color="auto"/>
            </w:tcBorders>
            <w:vAlign w:val="center"/>
            <w:hideMark/>
          </w:tcPr>
          <w:p w:rsidR="00BD7CD0" w:rsidRPr="00BD7CD0" w:rsidRDefault="00BD7CD0" w:rsidP="00BD7CD0">
            <w:pPr>
              <w:overflowPunct/>
              <w:autoSpaceDE/>
              <w:autoSpaceDN/>
              <w:adjustRightInd/>
              <w:spacing w:after="0"/>
              <w:textAlignment w:val="auto"/>
              <w:rPr>
                <w:rFonts w:ascii="Arial" w:hAnsi="Arial" w:cs="Arial"/>
                <w:color w:val="0000FF"/>
                <w:sz w:val="18"/>
                <w:szCs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D7CD0" w:rsidRPr="00BD7CD0" w:rsidRDefault="00BD7CD0" w:rsidP="00BD7CD0">
            <w:pPr>
              <w:overflowPunct/>
              <w:autoSpaceDE/>
              <w:autoSpaceDN/>
              <w:adjustRightInd/>
              <w:spacing w:after="0"/>
              <w:textAlignment w:val="auto"/>
              <w:rPr>
                <w:rFonts w:ascii="Arial" w:hAnsi="Arial" w:cs="Arial"/>
                <w:color w:val="00B050"/>
                <w:sz w:val="18"/>
                <w:szCs w:val="18"/>
                <w:lang w:val="en-US"/>
              </w:rPr>
            </w:pPr>
          </w:p>
        </w:tc>
        <w:tc>
          <w:tcPr>
            <w:tcW w:w="7097" w:type="dxa"/>
            <w:gridSpan w:val="11"/>
            <w:vMerge/>
            <w:tcBorders>
              <w:top w:val="single" w:sz="4" w:space="0" w:color="auto"/>
              <w:left w:val="single" w:sz="4" w:space="0" w:color="auto"/>
              <w:bottom w:val="single" w:sz="4" w:space="0" w:color="auto"/>
              <w:right w:val="single" w:sz="4" w:space="0" w:color="auto"/>
            </w:tcBorders>
            <w:vAlign w:val="center"/>
            <w:hideMark/>
          </w:tcPr>
          <w:p w:rsidR="00BD7CD0" w:rsidRPr="00BD7CD0" w:rsidRDefault="00BD7CD0" w:rsidP="00BD7CD0">
            <w:pPr>
              <w:overflowPunct/>
              <w:autoSpaceDE/>
              <w:autoSpaceDN/>
              <w:adjustRightInd/>
              <w:spacing w:after="0"/>
              <w:textAlignment w:val="auto"/>
              <w:rPr>
                <w:rFonts w:ascii="Arial" w:hAnsi="Arial" w:cs="Arial"/>
                <w:sz w:val="18"/>
                <w:szCs w:val="18"/>
                <w:lang w:val="en-US"/>
              </w:rPr>
            </w:pPr>
          </w:p>
        </w:tc>
      </w:tr>
      <w:tr w:rsidR="00BD7CD0" w:rsidRPr="00BD7CD0" w:rsidTr="00BD7CD0">
        <w:trPr>
          <w:trHeight w:val="480"/>
        </w:trPr>
        <w:tc>
          <w:tcPr>
            <w:tcW w:w="616" w:type="dxa"/>
            <w:vMerge/>
            <w:tcBorders>
              <w:top w:val="single" w:sz="4" w:space="0" w:color="auto"/>
              <w:left w:val="single" w:sz="4" w:space="0" w:color="auto"/>
              <w:bottom w:val="single" w:sz="4" w:space="0" w:color="000000"/>
              <w:right w:val="single" w:sz="4" w:space="0" w:color="auto"/>
            </w:tcBorders>
            <w:vAlign w:val="center"/>
            <w:hideMark/>
          </w:tcPr>
          <w:p w:rsidR="00BD7CD0" w:rsidRPr="00BD7CD0" w:rsidRDefault="00BD7CD0" w:rsidP="00BD7CD0">
            <w:pPr>
              <w:overflowPunct/>
              <w:autoSpaceDE/>
              <w:autoSpaceDN/>
              <w:adjustRightInd/>
              <w:spacing w:after="0"/>
              <w:textAlignment w:val="auto"/>
              <w:rPr>
                <w:rFonts w:ascii="Arial" w:hAnsi="Arial" w:cs="Arial"/>
                <w:color w:val="0000FF"/>
                <w:sz w:val="18"/>
                <w:szCs w:val="18"/>
                <w:lang w:val="en-US"/>
              </w:rPr>
            </w:pPr>
          </w:p>
        </w:tc>
        <w:tc>
          <w:tcPr>
            <w:tcW w:w="1037" w:type="dxa"/>
            <w:tcBorders>
              <w:top w:val="nil"/>
              <w:left w:val="nil"/>
              <w:bottom w:val="single" w:sz="4" w:space="0" w:color="auto"/>
              <w:right w:val="single" w:sz="4" w:space="0" w:color="auto"/>
            </w:tcBorders>
            <w:shd w:val="clear" w:color="000000" w:fill="C5BE97"/>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FF0000"/>
                <w:sz w:val="18"/>
                <w:szCs w:val="18"/>
                <w:lang w:val="en-US"/>
              </w:rPr>
            </w:pPr>
            <w:r>
              <w:rPr>
                <w:rFonts w:ascii="Arial" w:hAnsi="Arial" w:cs="Arial"/>
                <w:color w:val="FF0000"/>
                <w:sz w:val="18"/>
                <w:szCs w:val="18"/>
                <w:lang w:val="en-US"/>
              </w:rPr>
              <w:t>NT estimation</w:t>
            </w:r>
          </w:p>
        </w:tc>
        <w:tc>
          <w:tcPr>
            <w:tcW w:w="1037" w:type="dxa"/>
            <w:tcBorders>
              <w:top w:val="nil"/>
              <w:left w:val="nil"/>
              <w:bottom w:val="single" w:sz="4" w:space="0" w:color="auto"/>
              <w:right w:val="single" w:sz="4" w:space="0" w:color="auto"/>
            </w:tcBorders>
            <w:shd w:val="clear" w:color="000000" w:fill="C5BE97"/>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FF0000"/>
                <w:sz w:val="18"/>
                <w:szCs w:val="18"/>
                <w:lang w:val="en-US"/>
              </w:rPr>
            </w:pPr>
            <w:r w:rsidRPr="00BD7CD0">
              <w:rPr>
                <w:rFonts w:ascii="Arial" w:hAnsi="Arial" w:cs="Arial"/>
                <w:color w:val="FF0000"/>
                <w:sz w:val="18"/>
                <w:szCs w:val="18"/>
                <w:lang w:val="en-US"/>
              </w:rPr>
              <w:t>Perf</w:t>
            </w:r>
            <w:r>
              <w:rPr>
                <w:rFonts w:ascii="Arial" w:hAnsi="Arial" w:cs="Arial"/>
                <w:color w:val="FF0000"/>
                <w:sz w:val="18"/>
                <w:szCs w:val="18"/>
                <w:lang w:val="en-US"/>
              </w:rPr>
              <w:t>ect</w:t>
            </w:r>
            <w:r w:rsidRPr="00BD7CD0">
              <w:rPr>
                <w:rFonts w:ascii="Arial" w:hAnsi="Arial" w:cs="Arial"/>
                <w:color w:val="FF0000"/>
                <w:sz w:val="18"/>
                <w:szCs w:val="18"/>
                <w:lang w:val="en-US"/>
              </w:rPr>
              <w:br/>
              <w:t>chan</w:t>
            </w:r>
            <w:r>
              <w:rPr>
                <w:rFonts w:ascii="Arial" w:hAnsi="Arial" w:cs="Arial"/>
                <w:color w:val="FF0000"/>
                <w:sz w:val="18"/>
                <w:szCs w:val="18"/>
                <w:lang w:val="en-US"/>
              </w:rPr>
              <w:t>nel estimation</w:t>
            </w:r>
          </w:p>
        </w:tc>
        <w:tc>
          <w:tcPr>
            <w:tcW w:w="3030" w:type="dxa"/>
            <w:gridSpan w:val="5"/>
            <w:tcBorders>
              <w:top w:val="single" w:sz="4" w:space="0" w:color="auto"/>
              <w:left w:val="nil"/>
              <w:bottom w:val="single" w:sz="4" w:space="0" w:color="auto"/>
              <w:right w:val="nil"/>
            </w:tcBorders>
            <w:shd w:val="clear" w:color="000000" w:fill="C5BE97"/>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FF0000"/>
                <w:sz w:val="18"/>
                <w:szCs w:val="18"/>
                <w:lang w:val="en-US"/>
              </w:rPr>
            </w:pPr>
            <w:r w:rsidRPr="00BD7CD0">
              <w:rPr>
                <w:rFonts w:ascii="Arial" w:hAnsi="Arial" w:cs="Arial"/>
                <w:color w:val="FF0000"/>
                <w:sz w:val="18"/>
                <w:szCs w:val="18"/>
                <w:lang w:val="en-US"/>
              </w:rPr>
              <w:t>Perf</w:t>
            </w:r>
            <w:r>
              <w:rPr>
                <w:rFonts w:ascii="Arial" w:hAnsi="Arial" w:cs="Arial"/>
                <w:color w:val="FF0000"/>
                <w:sz w:val="18"/>
                <w:szCs w:val="18"/>
                <w:lang w:val="en-US"/>
              </w:rPr>
              <w:t>ect</w:t>
            </w:r>
            <w:r w:rsidRPr="00BD7CD0">
              <w:rPr>
                <w:rFonts w:ascii="Arial" w:hAnsi="Arial" w:cs="Arial"/>
                <w:color w:val="FF0000"/>
                <w:sz w:val="18"/>
                <w:szCs w:val="18"/>
                <w:lang w:val="en-US"/>
              </w:rPr>
              <w:t xml:space="preserve"> Nt</w:t>
            </w:r>
            <w:r>
              <w:rPr>
                <w:rFonts w:ascii="Arial" w:hAnsi="Arial" w:cs="Arial"/>
                <w:color w:val="FF0000"/>
                <w:sz w:val="18"/>
                <w:szCs w:val="18"/>
                <w:lang w:val="en-US"/>
              </w:rPr>
              <w:t xml:space="preserve"> estimation</w:t>
            </w:r>
          </w:p>
        </w:tc>
        <w:tc>
          <w:tcPr>
            <w:tcW w:w="3030" w:type="dxa"/>
            <w:gridSpan w:val="5"/>
            <w:tcBorders>
              <w:top w:val="single" w:sz="4" w:space="0" w:color="auto"/>
              <w:left w:val="single" w:sz="4" w:space="0" w:color="auto"/>
              <w:bottom w:val="single" w:sz="4" w:space="0" w:color="auto"/>
              <w:right w:val="nil"/>
            </w:tcBorders>
            <w:shd w:val="clear" w:color="000000" w:fill="C5BE97"/>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FF0000"/>
                <w:sz w:val="18"/>
                <w:szCs w:val="18"/>
                <w:lang w:val="en-US"/>
              </w:rPr>
            </w:pPr>
            <w:r w:rsidRPr="00BD7CD0">
              <w:rPr>
                <w:rFonts w:ascii="Arial" w:hAnsi="Arial" w:cs="Arial"/>
                <w:color w:val="FF0000"/>
                <w:sz w:val="18"/>
                <w:szCs w:val="18"/>
                <w:lang w:val="en-US"/>
              </w:rPr>
              <w:t>Est</w:t>
            </w:r>
            <w:r>
              <w:rPr>
                <w:rFonts w:ascii="Arial" w:hAnsi="Arial" w:cs="Arial"/>
                <w:color w:val="FF0000"/>
                <w:sz w:val="18"/>
                <w:szCs w:val="18"/>
                <w:lang w:val="en-US"/>
              </w:rPr>
              <w:t xml:space="preserve">imated </w:t>
            </w:r>
            <w:r w:rsidRPr="00BD7CD0">
              <w:rPr>
                <w:rFonts w:ascii="Arial" w:hAnsi="Arial" w:cs="Arial"/>
                <w:color w:val="FF0000"/>
                <w:sz w:val="18"/>
                <w:szCs w:val="18"/>
                <w:lang w:val="en-US"/>
              </w:rPr>
              <w:t xml:space="preserve"> Nt</w:t>
            </w:r>
          </w:p>
        </w:tc>
      </w:tr>
      <w:tr w:rsidR="00BD7CD0" w:rsidRPr="00BD7CD0" w:rsidTr="00BD7CD0">
        <w:trPr>
          <w:trHeight w:val="240"/>
        </w:trPr>
        <w:tc>
          <w:tcPr>
            <w:tcW w:w="616" w:type="dxa"/>
            <w:vMerge/>
            <w:tcBorders>
              <w:top w:val="single" w:sz="4" w:space="0" w:color="auto"/>
              <w:left w:val="single" w:sz="4" w:space="0" w:color="auto"/>
              <w:bottom w:val="single" w:sz="4" w:space="0" w:color="000000"/>
              <w:right w:val="single" w:sz="4" w:space="0" w:color="auto"/>
            </w:tcBorders>
            <w:vAlign w:val="center"/>
            <w:hideMark/>
          </w:tcPr>
          <w:p w:rsidR="00BD7CD0" w:rsidRPr="00BD7CD0" w:rsidRDefault="00BD7CD0" w:rsidP="00BD7CD0">
            <w:pPr>
              <w:overflowPunct/>
              <w:autoSpaceDE/>
              <w:autoSpaceDN/>
              <w:adjustRightInd/>
              <w:spacing w:after="0"/>
              <w:textAlignment w:val="auto"/>
              <w:rPr>
                <w:rFonts w:ascii="Arial" w:hAnsi="Arial" w:cs="Arial"/>
                <w:color w:val="0000FF"/>
                <w:sz w:val="18"/>
                <w:szCs w:val="18"/>
                <w:lang w:val="en-US"/>
              </w:rPr>
            </w:pPr>
          </w:p>
        </w:tc>
        <w:tc>
          <w:tcPr>
            <w:tcW w:w="1037"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Offset (dB)</w:t>
            </w:r>
          </w:p>
        </w:tc>
        <w:tc>
          <w:tcPr>
            <w:tcW w:w="1037"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0</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5</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10</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15</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20</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0</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5</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10</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15</w:t>
            </w:r>
          </w:p>
        </w:tc>
        <w:tc>
          <w:tcPr>
            <w:tcW w:w="606" w:type="dxa"/>
            <w:tcBorders>
              <w:top w:val="nil"/>
              <w:left w:val="nil"/>
              <w:bottom w:val="single" w:sz="4" w:space="0" w:color="auto"/>
              <w:right w:val="single" w:sz="4" w:space="0" w:color="auto"/>
            </w:tcBorders>
            <w:shd w:val="clear" w:color="000000" w:fill="FFC000"/>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7030A0"/>
                <w:sz w:val="18"/>
                <w:szCs w:val="18"/>
                <w:lang w:val="en-US"/>
              </w:rPr>
            </w:pPr>
            <w:r w:rsidRPr="00BD7CD0">
              <w:rPr>
                <w:rFonts w:ascii="Arial" w:hAnsi="Arial" w:cs="Arial"/>
                <w:color w:val="7030A0"/>
                <w:sz w:val="18"/>
                <w:szCs w:val="18"/>
                <w:lang w:val="en-US"/>
              </w:rPr>
              <w:t>20</w:t>
            </w:r>
          </w:p>
        </w:tc>
      </w:tr>
      <w:tr w:rsidR="00BD7CD0" w:rsidRPr="00BD7CD0" w:rsidTr="00BD7CD0">
        <w:trPr>
          <w:trHeight w:val="480"/>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Pr>
                <w:rFonts w:ascii="Arial" w:hAnsi="Arial" w:cs="Arial"/>
                <w:color w:val="0000FF"/>
                <w:sz w:val="18"/>
                <w:szCs w:val="18"/>
                <w:lang w:val="en-US"/>
              </w:rPr>
              <w:t>0</w:t>
            </w:r>
            <w:r>
              <w:rPr>
                <w:rFonts w:ascii="Arial" w:hAnsi="Arial" w:cs="Arial"/>
                <w:color w:val="0000FF"/>
                <w:sz w:val="18"/>
                <w:szCs w:val="18"/>
                <w:lang w:val="en-US"/>
              </w:rPr>
              <w:br/>
              <w:t>(4tx</w:t>
            </w:r>
            <w:r w:rsidRPr="00BD7CD0">
              <w:rPr>
                <w:rFonts w:ascii="Arial" w:hAnsi="Arial" w:cs="Arial"/>
                <w:color w:val="0000FF"/>
                <w:sz w:val="18"/>
                <w:szCs w:val="18"/>
                <w:lang w:val="en-US"/>
              </w:rPr>
              <w:t>)</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-7.0</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-11.4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-7.8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-5</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textAlignment w:val="auto"/>
              <w:rPr>
                <w:rFonts w:ascii="Arial" w:hAnsi="Arial" w:cs="Arial"/>
                <w:color w:val="000000"/>
                <w:lang w:val="en-US"/>
              </w:rPr>
            </w:pPr>
            <w:r w:rsidRPr="00BD7CD0">
              <w:rPr>
                <w:rFonts w:ascii="Arial" w:hAnsi="Arial" w:cs="Arial"/>
                <w:color w:val="000000"/>
                <w:lang w:val="en-US"/>
              </w:rPr>
              <w:t> </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textAlignment w:val="auto"/>
              <w:rPr>
                <w:rFonts w:ascii="Arial" w:hAnsi="Arial" w:cs="Arial"/>
                <w:color w:val="000000"/>
                <w:lang w:val="en-US"/>
              </w:rPr>
            </w:pPr>
            <w:r w:rsidRPr="00BD7CD0">
              <w:rPr>
                <w:rFonts w:ascii="Arial" w:hAnsi="Arial" w:cs="Arial"/>
                <w:color w:val="000000"/>
                <w:lang w:val="en-US"/>
              </w:rPr>
              <w:t> </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lang w:val="en-US"/>
              </w:rPr>
            </w:pPr>
            <w:r w:rsidRPr="00BD7CD0">
              <w:rPr>
                <w:rFonts w:ascii="Arial" w:hAnsi="Arial" w:cs="Arial"/>
                <w:lang w:val="en-US"/>
              </w:rPr>
              <w:t>-7.7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-5.6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-3.1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0.8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4.4</w:t>
            </w:r>
          </w:p>
        </w:tc>
      </w:tr>
      <w:tr w:rsidR="00BD7CD0" w:rsidRPr="00BD7CD0" w:rsidTr="00BD7CD0">
        <w:trPr>
          <w:trHeight w:val="480"/>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0</w:t>
            </w:r>
            <w:r w:rsidRPr="00BD7CD0">
              <w:rPr>
                <w:rFonts w:ascii="Arial" w:hAnsi="Arial" w:cs="Arial"/>
                <w:color w:val="0000FF"/>
                <w:sz w:val="18"/>
                <w:szCs w:val="18"/>
                <w:lang w:val="en-US"/>
              </w:rPr>
              <w:br/>
              <w:t>(2t</w:t>
            </w:r>
            <w:r>
              <w:rPr>
                <w:rFonts w:ascii="Arial" w:hAnsi="Arial" w:cs="Arial"/>
                <w:color w:val="0000FF"/>
                <w:sz w:val="18"/>
                <w:szCs w:val="18"/>
                <w:lang w:val="en-US"/>
              </w:rPr>
              <w:t>x</w:t>
            </w:r>
            <w:r w:rsidRPr="00BD7CD0">
              <w:rPr>
                <w:rFonts w:ascii="Arial" w:hAnsi="Arial" w:cs="Arial"/>
                <w:color w:val="0000FF"/>
                <w:sz w:val="18"/>
                <w:szCs w:val="18"/>
                <w:lang w:val="en-US"/>
              </w:rPr>
              <w:t>)</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-4.5</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-8.4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-6</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-3.9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3.3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9.2</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lang w:val="en-US"/>
              </w:rPr>
            </w:pPr>
            <w:r w:rsidRPr="00BD7CD0">
              <w:rPr>
                <w:rFonts w:ascii="Arial" w:hAnsi="Arial" w:cs="Arial"/>
                <w:lang w:val="en-US"/>
              </w:rPr>
              <w:t>-5.8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-4.1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6.1</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0</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-2.0</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-5.5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-3.8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0.9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5</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10.4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-3.6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4.8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8.9</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2</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2.0</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-3.5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-2.2</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-0.6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6.4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11.8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-0.6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6.5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10.8</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5</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4.0</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-0.4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0.4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4.7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9.3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14.1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0.6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5.4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9.6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14</w:t>
            </w:r>
            <w:r>
              <w:rPr>
                <w:rFonts w:ascii="Arial" w:hAnsi="Arial" w:cs="Arial"/>
                <w:color w:val="000000"/>
                <w:lang w:val="en-US"/>
              </w:rPr>
              <w:t>.0</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7</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5.5</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1.7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3.9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6.7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11.5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15.9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4.1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7.7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11.9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15.9</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11</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11.0</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4.2</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4.9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6.1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8.9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13.4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16.8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4.9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6.8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10.6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14.4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18.8</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14</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16.0</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7.1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8.2</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9.6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12.4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16</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19</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8.1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10</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13.4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16.4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19.5</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17</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20.5</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9.5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10.3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12</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14.5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17.5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20.1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10.6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12.8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15.9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18.5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22.1</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19</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19.5</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11.3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12.8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13.9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16</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18.7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20.4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12.7</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14.2</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16.8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19.4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22.4</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23</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25.5</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0000"/>
                <w:sz w:val="18"/>
                <w:szCs w:val="18"/>
                <w:lang w:val="en-US"/>
              </w:rPr>
            </w:pPr>
            <w:r w:rsidRPr="00BD7CD0">
              <w:rPr>
                <w:rFonts w:ascii="Arial" w:hAnsi="Arial" w:cs="Arial"/>
                <w:color w:val="000000"/>
                <w:sz w:val="18"/>
                <w:szCs w:val="18"/>
                <w:lang w:val="en-US"/>
              </w:rPr>
              <w:t>15.9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18.3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20.5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21</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21</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21.8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17.6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19.8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20.2</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20.8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21.3</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25</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33.5</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sz w:val="18"/>
                <w:szCs w:val="18"/>
                <w:lang w:val="en-US"/>
              </w:rPr>
            </w:pPr>
            <w:r w:rsidRPr="00BD7CD0">
              <w:rPr>
                <w:rFonts w:ascii="Arial" w:hAnsi="Arial" w:cs="Arial"/>
                <w:sz w:val="18"/>
                <w:szCs w:val="18"/>
                <w:lang w:val="en-US"/>
              </w:rPr>
              <w:t>19.5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23.3</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23.9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24.1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24.2</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24.6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22.4</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22.8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23.1</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22.9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23.3</w:t>
            </w:r>
          </w:p>
        </w:tc>
      </w:tr>
      <w:tr w:rsidR="00BD7CD0" w:rsidRPr="00BD7CD0" w:rsidTr="00BD7CD0">
        <w:trPr>
          <w:trHeight w:val="255"/>
        </w:trPr>
        <w:tc>
          <w:tcPr>
            <w:tcW w:w="616" w:type="dxa"/>
            <w:tcBorders>
              <w:top w:val="nil"/>
              <w:left w:val="single" w:sz="4" w:space="0" w:color="auto"/>
              <w:bottom w:val="single" w:sz="4" w:space="0" w:color="auto"/>
              <w:right w:val="single" w:sz="4" w:space="0" w:color="auto"/>
            </w:tcBorders>
            <w:shd w:val="clear" w:color="000000" w:fill="C5D9F1"/>
            <w:vAlign w:val="center"/>
            <w:hideMark/>
          </w:tcPr>
          <w:p w:rsidR="00BD7CD0" w:rsidRPr="00BD7CD0" w:rsidRDefault="00BD7CD0" w:rsidP="00BD7CD0">
            <w:pPr>
              <w:overflowPunct/>
              <w:autoSpaceDE/>
              <w:autoSpaceDN/>
              <w:adjustRightInd/>
              <w:spacing w:after="0"/>
              <w:jc w:val="center"/>
              <w:textAlignment w:val="auto"/>
              <w:rPr>
                <w:rFonts w:ascii="Arial" w:hAnsi="Arial" w:cs="Arial"/>
                <w:color w:val="0000FF"/>
                <w:sz w:val="18"/>
                <w:szCs w:val="18"/>
                <w:lang w:val="en-US"/>
              </w:rPr>
            </w:pPr>
            <w:r w:rsidRPr="00BD7CD0">
              <w:rPr>
                <w:rFonts w:ascii="Arial" w:hAnsi="Arial" w:cs="Arial"/>
                <w:color w:val="0000FF"/>
                <w:sz w:val="18"/>
                <w:szCs w:val="18"/>
                <w:lang w:val="en-US"/>
              </w:rPr>
              <w:t>27</w:t>
            </w:r>
          </w:p>
        </w:tc>
        <w:tc>
          <w:tcPr>
            <w:tcW w:w="1037" w:type="dxa"/>
            <w:tcBorders>
              <w:top w:val="nil"/>
              <w:left w:val="nil"/>
              <w:bottom w:val="single" w:sz="4" w:space="0" w:color="auto"/>
              <w:right w:val="single" w:sz="4" w:space="0" w:color="auto"/>
            </w:tcBorders>
            <w:shd w:val="clear" w:color="000000" w:fill="C5D9F1"/>
            <w:vAlign w:val="bottom"/>
            <w:hideMark/>
          </w:tcPr>
          <w:p w:rsidR="00BD7CD0" w:rsidRPr="00BD7CD0" w:rsidRDefault="00BD7CD0" w:rsidP="00BD7CD0">
            <w:pPr>
              <w:overflowPunct/>
              <w:autoSpaceDE/>
              <w:autoSpaceDN/>
              <w:adjustRightInd/>
              <w:spacing w:after="0"/>
              <w:jc w:val="center"/>
              <w:textAlignment w:val="auto"/>
              <w:rPr>
                <w:rFonts w:ascii="Arial" w:hAnsi="Arial" w:cs="Arial"/>
                <w:color w:val="00B050"/>
                <w:sz w:val="18"/>
                <w:szCs w:val="18"/>
                <w:lang w:val="en-US"/>
              </w:rPr>
            </w:pPr>
            <w:r w:rsidRPr="00BD7CD0">
              <w:rPr>
                <w:rFonts w:ascii="Arial" w:hAnsi="Arial" w:cs="Arial"/>
                <w:color w:val="00B050"/>
                <w:sz w:val="18"/>
                <w:szCs w:val="18"/>
                <w:lang w:val="en-US"/>
              </w:rPr>
              <w:t>32.0</w:t>
            </w:r>
          </w:p>
        </w:tc>
        <w:tc>
          <w:tcPr>
            <w:tcW w:w="1037" w:type="dxa"/>
            <w:tcBorders>
              <w:top w:val="nil"/>
              <w:left w:val="nil"/>
              <w:bottom w:val="single" w:sz="4" w:space="0" w:color="auto"/>
              <w:right w:val="single" w:sz="4" w:space="0" w:color="auto"/>
            </w:tcBorders>
            <w:shd w:val="clear" w:color="000000" w:fill="D7E4BC"/>
            <w:vAlign w:val="bottom"/>
            <w:hideMark/>
          </w:tcPr>
          <w:p w:rsidR="00BD7CD0" w:rsidRPr="00BD7CD0" w:rsidRDefault="00BD7CD0" w:rsidP="00BD7CD0">
            <w:pPr>
              <w:overflowPunct/>
              <w:autoSpaceDE/>
              <w:autoSpaceDN/>
              <w:adjustRightInd/>
              <w:spacing w:after="0"/>
              <w:jc w:val="center"/>
              <w:textAlignment w:val="auto"/>
              <w:rPr>
                <w:rFonts w:ascii="Arial" w:hAnsi="Arial" w:cs="Arial"/>
                <w:sz w:val="18"/>
                <w:szCs w:val="18"/>
                <w:lang w:val="en-US"/>
              </w:rPr>
            </w:pPr>
            <w:r w:rsidRPr="00BD7CD0">
              <w:rPr>
                <w:rFonts w:ascii="Arial" w:hAnsi="Arial" w:cs="Arial"/>
                <w:sz w:val="18"/>
                <w:szCs w:val="18"/>
                <w:lang w:val="en-US"/>
              </w:rPr>
              <w:t>22.8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24.8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24.5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26.5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26.5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26.5</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23.8</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23.6</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24.9</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25</w:t>
            </w:r>
            <w:r>
              <w:rPr>
                <w:rFonts w:ascii="Arial" w:hAnsi="Arial" w:cs="Arial"/>
                <w:color w:val="000000"/>
                <w:lang w:val="en-US"/>
              </w:rPr>
              <w:t>.0</w:t>
            </w:r>
          </w:p>
        </w:tc>
        <w:tc>
          <w:tcPr>
            <w:tcW w:w="606" w:type="dxa"/>
            <w:tcBorders>
              <w:top w:val="nil"/>
              <w:left w:val="nil"/>
              <w:bottom w:val="single" w:sz="4" w:space="0" w:color="auto"/>
              <w:right w:val="single" w:sz="4" w:space="0" w:color="auto"/>
            </w:tcBorders>
            <w:shd w:val="clear" w:color="000000" w:fill="D7E4BC"/>
            <w:noWrap/>
            <w:vAlign w:val="bottom"/>
            <w:hideMark/>
          </w:tcPr>
          <w:p w:rsidR="00BD7CD0" w:rsidRPr="00BD7CD0" w:rsidRDefault="00BD7CD0" w:rsidP="00BD7CD0">
            <w:pPr>
              <w:overflowPunct/>
              <w:autoSpaceDE/>
              <w:autoSpaceDN/>
              <w:adjustRightInd/>
              <w:spacing w:after="0"/>
              <w:jc w:val="right"/>
              <w:textAlignment w:val="auto"/>
              <w:rPr>
                <w:rFonts w:ascii="Arial" w:hAnsi="Arial" w:cs="Arial"/>
                <w:color w:val="000000"/>
                <w:lang w:val="en-US"/>
              </w:rPr>
            </w:pPr>
            <w:r w:rsidRPr="00BD7CD0">
              <w:rPr>
                <w:rFonts w:ascii="Arial" w:hAnsi="Arial" w:cs="Arial"/>
                <w:color w:val="000000"/>
                <w:lang w:val="en-US"/>
              </w:rPr>
              <w:t>26.1</w:t>
            </w:r>
          </w:p>
        </w:tc>
      </w:tr>
    </w:tbl>
    <w:p w:rsidR="00A23CD6" w:rsidRPr="00A23CD6" w:rsidRDefault="00A23CD6" w:rsidP="00A23CD6">
      <w:pPr>
        <w:rPr>
          <w:lang w:val="en-US"/>
        </w:rPr>
      </w:pPr>
    </w:p>
    <w:sectPr w:rsidR="00A23CD6" w:rsidRPr="00A23CD6" w:rsidSect="00D86B37">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B42" w:rsidRDefault="00783B42">
      <w:r>
        <w:separator/>
      </w:r>
    </w:p>
  </w:endnote>
  <w:endnote w:type="continuationSeparator" w:id="0">
    <w:p w:rsidR="00783B42" w:rsidRDefault="00783B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CF1" w:rsidRDefault="00E60C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0CF1" w:rsidRDefault="00E60CF1"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CF1" w:rsidRDefault="00E60C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648D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48DD">
      <w:rPr>
        <w:rStyle w:val="PageNumber"/>
      </w:rPr>
      <w:t>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B42" w:rsidRDefault="00783B42">
      <w:r>
        <w:separator/>
      </w:r>
    </w:p>
  </w:footnote>
  <w:footnote w:type="continuationSeparator" w:id="0">
    <w:p w:rsidR="00783B42" w:rsidRDefault="00783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CF1" w:rsidRDefault="00E60CF1">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6E4955"/>
    <w:multiLevelType w:val="hybridMultilevel"/>
    <w:tmpl w:val="65C4A19C"/>
    <w:lvl w:ilvl="0" w:tplc="E5B29BC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25F38"/>
    <w:multiLevelType w:val="hybridMultilevel"/>
    <w:tmpl w:val="7224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D9762A"/>
    <w:multiLevelType w:val="hybridMultilevel"/>
    <w:tmpl w:val="1A860574"/>
    <w:lvl w:ilvl="0" w:tplc="CE68F7C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D7997"/>
    <w:multiLevelType w:val="hybridMultilevel"/>
    <w:tmpl w:val="C3C4A7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661B8E"/>
    <w:multiLevelType w:val="hybridMultilevel"/>
    <w:tmpl w:val="ADFC1FB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371DD4"/>
    <w:multiLevelType w:val="hybridMultilevel"/>
    <w:tmpl w:val="2DEA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630311"/>
    <w:multiLevelType w:val="hybridMultilevel"/>
    <w:tmpl w:val="B5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4014074B"/>
    <w:multiLevelType w:val="hybridMultilevel"/>
    <w:tmpl w:val="DFAC778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0E37D2"/>
    <w:multiLevelType w:val="hybridMultilevel"/>
    <w:tmpl w:val="44DA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C64C3"/>
    <w:multiLevelType w:val="hybridMultilevel"/>
    <w:tmpl w:val="904C2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195FA5"/>
    <w:multiLevelType w:val="hybridMultilevel"/>
    <w:tmpl w:val="FDFA0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8605A"/>
    <w:multiLevelType w:val="hybridMultilevel"/>
    <w:tmpl w:val="49D852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34032C"/>
    <w:multiLevelType w:val="hybridMultilevel"/>
    <w:tmpl w:val="A8DC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416143"/>
    <w:multiLevelType w:val="hybridMultilevel"/>
    <w:tmpl w:val="3EB6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9C6876"/>
    <w:multiLevelType w:val="hybridMultilevel"/>
    <w:tmpl w:val="8B50E90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num w:numId="1">
    <w:abstractNumId w:val="10"/>
  </w:num>
  <w:num w:numId="2">
    <w:abstractNumId w:val="0"/>
  </w:num>
  <w:num w:numId="3">
    <w:abstractNumId w:val="7"/>
  </w:num>
  <w:num w:numId="4">
    <w:abstractNumId w:val="16"/>
  </w:num>
  <w:num w:numId="5">
    <w:abstractNumId w:val="5"/>
  </w:num>
  <w:num w:numId="6">
    <w:abstractNumId w:val="13"/>
  </w:num>
  <w:num w:numId="7">
    <w:abstractNumId w:val="12"/>
  </w:num>
  <w:num w:numId="8">
    <w:abstractNumId w:val="19"/>
  </w:num>
  <w:num w:numId="9">
    <w:abstractNumId w:val="9"/>
  </w:num>
  <w:num w:numId="10">
    <w:abstractNumId w:val="4"/>
  </w:num>
  <w:num w:numId="11">
    <w:abstractNumId w:val="11"/>
  </w:num>
  <w:num w:numId="12">
    <w:abstractNumId w:val="14"/>
  </w:num>
  <w:num w:numId="13">
    <w:abstractNumId w:val="15"/>
  </w:num>
  <w:num w:numId="14">
    <w:abstractNumId w:val="18"/>
  </w:num>
  <w:num w:numId="15">
    <w:abstractNumId w:val="2"/>
  </w:num>
  <w:num w:numId="16">
    <w:abstractNumId w:val="17"/>
  </w:num>
  <w:num w:numId="17">
    <w:abstractNumId w:val="8"/>
  </w:num>
  <w:num w:numId="18">
    <w:abstractNumId w:val="6"/>
  </w:num>
  <w:num w:numId="19">
    <w:abstractNumId w:val="1"/>
  </w:num>
  <w:num w:numId="20">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10FA"/>
    <w:rsid w:val="000004CA"/>
    <w:rsid w:val="00000515"/>
    <w:rsid w:val="00000ECA"/>
    <w:rsid w:val="00001FC3"/>
    <w:rsid w:val="00002375"/>
    <w:rsid w:val="00003131"/>
    <w:rsid w:val="000037FB"/>
    <w:rsid w:val="00004885"/>
    <w:rsid w:val="00004D8C"/>
    <w:rsid w:val="00004DCB"/>
    <w:rsid w:val="000051F0"/>
    <w:rsid w:val="0000553B"/>
    <w:rsid w:val="00006780"/>
    <w:rsid w:val="00006C7A"/>
    <w:rsid w:val="0000792C"/>
    <w:rsid w:val="00007CA1"/>
    <w:rsid w:val="000101EF"/>
    <w:rsid w:val="00010E97"/>
    <w:rsid w:val="00010FD1"/>
    <w:rsid w:val="000124D1"/>
    <w:rsid w:val="00013031"/>
    <w:rsid w:val="0001321B"/>
    <w:rsid w:val="00013492"/>
    <w:rsid w:val="00013B63"/>
    <w:rsid w:val="000141F0"/>
    <w:rsid w:val="00015BCB"/>
    <w:rsid w:val="000162B2"/>
    <w:rsid w:val="00016DCE"/>
    <w:rsid w:val="00017309"/>
    <w:rsid w:val="000205C1"/>
    <w:rsid w:val="00020D61"/>
    <w:rsid w:val="0002130A"/>
    <w:rsid w:val="00021C67"/>
    <w:rsid w:val="00021DEC"/>
    <w:rsid w:val="000222F7"/>
    <w:rsid w:val="00023C29"/>
    <w:rsid w:val="00024E37"/>
    <w:rsid w:val="0002506A"/>
    <w:rsid w:val="000255A1"/>
    <w:rsid w:val="000258DD"/>
    <w:rsid w:val="0002591B"/>
    <w:rsid w:val="000266AE"/>
    <w:rsid w:val="00026905"/>
    <w:rsid w:val="00026977"/>
    <w:rsid w:val="00026EF9"/>
    <w:rsid w:val="00027333"/>
    <w:rsid w:val="000300FE"/>
    <w:rsid w:val="00030F74"/>
    <w:rsid w:val="00031EDD"/>
    <w:rsid w:val="000321DC"/>
    <w:rsid w:val="000349B7"/>
    <w:rsid w:val="0003540B"/>
    <w:rsid w:val="00036C45"/>
    <w:rsid w:val="000377E3"/>
    <w:rsid w:val="00037A21"/>
    <w:rsid w:val="000404F2"/>
    <w:rsid w:val="000413B8"/>
    <w:rsid w:val="0004182E"/>
    <w:rsid w:val="000418C8"/>
    <w:rsid w:val="0004210D"/>
    <w:rsid w:val="00042BFC"/>
    <w:rsid w:val="000430CF"/>
    <w:rsid w:val="00043703"/>
    <w:rsid w:val="00044225"/>
    <w:rsid w:val="00044576"/>
    <w:rsid w:val="00044FC4"/>
    <w:rsid w:val="000451E5"/>
    <w:rsid w:val="000453F6"/>
    <w:rsid w:val="00046CD6"/>
    <w:rsid w:val="00046CE4"/>
    <w:rsid w:val="00046F9A"/>
    <w:rsid w:val="000472F3"/>
    <w:rsid w:val="000477BB"/>
    <w:rsid w:val="00047A82"/>
    <w:rsid w:val="0005055B"/>
    <w:rsid w:val="000505E0"/>
    <w:rsid w:val="00051135"/>
    <w:rsid w:val="00051F62"/>
    <w:rsid w:val="0005201C"/>
    <w:rsid w:val="0005291A"/>
    <w:rsid w:val="00052AE3"/>
    <w:rsid w:val="00053849"/>
    <w:rsid w:val="00053A47"/>
    <w:rsid w:val="0005456E"/>
    <w:rsid w:val="00054ACE"/>
    <w:rsid w:val="00054DAB"/>
    <w:rsid w:val="0005504C"/>
    <w:rsid w:val="00055873"/>
    <w:rsid w:val="00055B8E"/>
    <w:rsid w:val="0005602E"/>
    <w:rsid w:val="00056057"/>
    <w:rsid w:val="000572A7"/>
    <w:rsid w:val="00057DF9"/>
    <w:rsid w:val="00057F6C"/>
    <w:rsid w:val="00060586"/>
    <w:rsid w:val="00060FDB"/>
    <w:rsid w:val="000612C5"/>
    <w:rsid w:val="000621A9"/>
    <w:rsid w:val="0006263A"/>
    <w:rsid w:val="00063485"/>
    <w:rsid w:val="00063F57"/>
    <w:rsid w:val="0006480B"/>
    <w:rsid w:val="00064A2B"/>
    <w:rsid w:val="0006549C"/>
    <w:rsid w:val="00065D64"/>
    <w:rsid w:val="000667D1"/>
    <w:rsid w:val="00067087"/>
    <w:rsid w:val="0006739D"/>
    <w:rsid w:val="0006777C"/>
    <w:rsid w:val="00067FE2"/>
    <w:rsid w:val="0007118F"/>
    <w:rsid w:val="000716FB"/>
    <w:rsid w:val="00072E75"/>
    <w:rsid w:val="00072EFA"/>
    <w:rsid w:val="00073785"/>
    <w:rsid w:val="00074375"/>
    <w:rsid w:val="000743A0"/>
    <w:rsid w:val="00074BF5"/>
    <w:rsid w:val="000752CD"/>
    <w:rsid w:val="00075680"/>
    <w:rsid w:val="00075999"/>
    <w:rsid w:val="000805B2"/>
    <w:rsid w:val="00080D74"/>
    <w:rsid w:val="000826FF"/>
    <w:rsid w:val="00082A49"/>
    <w:rsid w:val="00083322"/>
    <w:rsid w:val="00084255"/>
    <w:rsid w:val="00085239"/>
    <w:rsid w:val="000862BA"/>
    <w:rsid w:val="00086B50"/>
    <w:rsid w:val="00086C4D"/>
    <w:rsid w:val="0008760B"/>
    <w:rsid w:val="00087E29"/>
    <w:rsid w:val="00090573"/>
    <w:rsid w:val="000921E3"/>
    <w:rsid w:val="000931C3"/>
    <w:rsid w:val="0009437A"/>
    <w:rsid w:val="000947B7"/>
    <w:rsid w:val="00095671"/>
    <w:rsid w:val="00095920"/>
    <w:rsid w:val="00095F53"/>
    <w:rsid w:val="00096184"/>
    <w:rsid w:val="0009653B"/>
    <w:rsid w:val="000968D8"/>
    <w:rsid w:val="0009709B"/>
    <w:rsid w:val="000979F0"/>
    <w:rsid w:val="00097AE8"/>
    <w:rsid w:val="000A02DC"/>
    <w:rsid w:val="000A0CA1"/>
    <w:rsid w:val="000A0E99"/>
    <w:rsid w:val="000A1AD3"/>
    <w:rsid w:val="000A1D49"/>
    <w:rsid w:val="000A2D70"/>
    <w:rsid w:val="000A3A10"/>
    <w:rsid w:val="000A3ACB"/>
    <w:rsid w:val="000A49DE"/>
    <w:rsid w:val="000A4B74"/>
    <w:rsid w:val="000A5374"/>
    <w:rsid w:val="000A54DF"/>
    <w:rsid w:val="000A61CB"/>
    <w:rsid w:val="000A6788"/>
    <w:rsid w:val="000A6AC6"/>
    <w:rsid w:val="000A6CFE"/>
    <w:rsid w:val="000A7C88"/>
    <w:rsid w:val="000B02C2"/>
    <w:rsid w:val="000B081C"/>
    <w:rsid w:val="000B10AB"/>
    <w:rsid w:val="000B1CD3"/>
    <w:rsid w:val="000B256B"/>
    <w:rsid w:val="000B32D4"/>
    <w:rsid w:val="000B38DA"/>
    <w:rsid w:val="000B3F37"/>
    <w:rsid w:val="000B49D7"/>
    <w:rsid w:val="000B546F"/>
    <w:rsid w:val="000B65BE"/>
    <w:rsid w:val="000B6BDF"/>
    <w:rsid w:val="000B71B6"/>
    <w:rsid w:val="000B7D5E"/>
    <w:rsid w:val="000C133A"/>
    <w:rsid w:val="000C1DBD"/>
    <w:rsid w:val="000C2DE1"/>
    <w:rsid w:val="000C393F"/>
    <w:rsid w:val="000C4C76"/>
    <w:rsid w:val="000C5759"/>
    <w:rsid w:val="000C5E7D"/>
    <w:rsid w:val="000C673C"/>
    <w:rsid w:val="000C69F8"/>
    <w:rsid w:val="000C71D9"/>
    <w:rsid w:val="000D037E"/>
    <w:rsid w:val="000D0A0F"/>
    <w:rsid w:val="000D0AB8"/>
    <w:rsid w:val="000D0F9A"/>
    <w:rsid w:val="000D148D"/>
    <w:rsid w:val="000D14EB"/>
    <w:rsid w:val="000D1610"/>
    <w:rsid w:val="000D206C"/>
    <w:rsid w:val="000D2AE0"/>
    <w:rsid w:val="000D316F"/>
    <w:rsid w:val="000D362A"/>
    <w:rsid w:val="000D37FA"/>
    <w:rsid w:val="000D4324"/>
    <w:rsid w:val="000D46EE"/>
    <w:rsid w:val="000D4DE6"/>
    <w:rsid w:val="000D55EA"/>
    <w:rsid w:val="000D59D6"/>
    <w:rsid w:val="000D5AB0"/>
    <w:rsid w:val="000D5AD1"/>
    <w:rsid w:val="000D5E4D"/>
    <w:rsid w:val="000D6E96"/>
    <w:rsid w:val="000D7268"/>
    <w:rsid w:val="000D7783"/>
    <w:rsid w:val="000E011D"/>
    <w:rsid w:val="000E14B9"/>
    <w:rsid w:val="000E182B"/>
    <w:rsid w:val="000E1E8E"/>
    <w:rsid w:val="000E279B"/>
    <w:rsid w:val="000E3075"/>
    <w:rsid w:val="000E3358"/>
    <w:rsid w:val="000E38ED"/>
    <w:rsid w:val="000E3F84"/>
    <w:rsid w:val="000E4C9B"/>
    <w:rsid w:val="000E4D01"/>
    <w:rsid w:val="000E5830"/>
    <w:rsid w:val="000E5C4E"/>
    <w:rsid w:val="000E65A7"/>
    <w:rsid w:val="000E6635"/>
    <w:rsid w:val="000E6F62"/>
    <w:rsid w:val="000E7F51"/>
    <w:rsid w:val="000F00D8"/>
    <w:rsid w:val="000F095B"/>
    <w:rsid w:val="000F13C4"/>
    <w:rsid w:val="000F13D7"/>
    <w:rsid w:val="000F17E4"/>
    <w:rsid w:val="000F1CF3"/>
    <w:rsid w:val="000F20CD"/>
    <w:rsid w:val="000F2965"/>
    <w:rsid w:val="000F34C7"/>
    <w:rsid w:val="000F3B40"/>
    <w:rsid w:val="000F42EA"/>
    <w:rsid w:val="000F4CAF"/>
    <w:rsid w:val="000F4F44"/>
    <w:rsid w:val="000F53CB"/>
    <w:rsid w:val="000F6881"/>
    <w:rsid w:val="000F6C32"/>
    <w:rsid w:val="00100097"/>
    <w:rsid w:val="001000E9"/>
    <w:rsid w:val="00100169"/>
    <w:rsid w:val="0010067A"/>
    <w:rsid w:val="00101489"/>
    <w:rsid w:val="00101A0E"/>
    <w:rsid w:val="00101ACE"/>
    <w:rsid w:val="00102147"/>
    <w:rsid w:val="00103658"/>
    <w:rsid w:val="0010366C"/>
    <w:rsid w:val="00104058"/>
    <w:rsid w:val="0010405D"/>
    <w:rsid w:val="00104228"/>
    <w:rsid w:val="00104A80"/>
    <w:rsid w:val="001050B7"/>
    <w:rsid w:val="0010521E"/>
    <w:rsid w:val="00105820"/>
    <w:rsid w:val="00105CEE"/>
    <w:rsid w:val="0010660E"/>
    <w:rsid w:val="00106A95"/>
    <w:rsid w:val="00106CC3"/>
    <w:rsid w:val="00106E7E"/>
    <w:rsid w:val="001115C0"/>
    <w:rsid w:val="001115F4"/>
    <w:rsid w:val="00111AD9"/>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7957"/>
    <w:rsid w:val="001203DB"/>
    <w:rsid w:val="0012079F"/>
    <w:rsid w:val="001207F3"/>
    <w:rsid w:val="00122842"/>
    <w:rsid w:val="0012345C"/>
    <w:rsid w:val="00123975"/>
    <w:rsid w:val="00123AE4"/>
    <w:rsid w:val="00123DED"/>
    <w:rsid w:val="0012467D"/>
    <w:rsid w:val="001246EC"/>
    <w:rsid w:val="001249D7"/>
    <w:rsid w:val="00124E10"/>
    <w:rsid w:val="00125078"/>
    <w:rsid w:val="001252FE"/>
    <w:rsid w:val="001273C9"/>
    <w:rsid w:val="001274AC"/>
    <w:rsid w:val="001275E6"/>
    <w:rsid w:val="00127DE2"/>
    <w:rsid w:val="00127F28"/>
    <w:rsid w:val="00130714"/>
    <w:rsid w:val="00130953"/>
    <w:rsid w:val="00131683"/>
    <w:rsid w:val="00131AC6"/>
    <w:rsid w:val="001321CE"/>
    <w:rsid w:val="001322B0"/>
    <w:rsid w:val="00132767"/>
    <w:rsid w:val="00132917"/>
    <w:rsid w:val="0013334C"/>
    <w:rsid w:val="0013378E"/>
    <w:rsid w:val="00133EBD"/>
    <w:rsid w:val="00135015"/>
    <w:rsid w:val="00135095"/>
    <w:rsid w:val="00135829"/>
    <w:rsid w:val="001358A7"/>
    <w:rsid w:val="001358F4"/>
    <w:rsid w:val="0013612A"/>
    <w:rsid w:val="00136998"/>
    <w:rsid w:val="00136AAD"/>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D28"/>
    <w:rsid w:val="00143FFE"/>
    <w:rsid w:val="0014471E"/>
    <w:rsid w:val="0014491B"/>
    <w:rsid w:val="00144B3F"/>
    <w:rsid w:val="00144E04"/>
    <w:rsid w:val="001454C4"/>
    <w:rsid w:val="00147D65"/>
    <w:rsid w:val="00147D91"/>
    <w:rsid w:val="001508E1"/>
    <w:rsid w:val="001510ED"/>
    <w:rsid w:val="00151805"/>
    <w:rsid w:val="00152066"/>
    <w:rsid w:val="00152A3B"/>
    <w:rsid w:val="0015347E"/>
    <w:rsid w:val="00153A48"/>
    <w:rsid w:val="00153A6B"/>
    <w:rsid w:val="00153EEF"/>
    <w:rsid w:val="00153F29"/>
    <w:rsid w:val="001544AB"/>
    <w:rsid w:val="00156260"/>
    <w:rsid w:val="001567EA"/>
    <w:rsid w:val="00157D70"/>
    <w:rsid w:val="0016019C"/>
    <w:rsid w:val="00160674"/>
    <w:rsid w:val="00160786"/>
    <w:rsid w:val="00162262"/>
    <w:rsid w:val="00162BD5"/>
    <w:rsid w:val="00162CF1"/>
    <w:rsid w:val="00162F82"/>
    <w:rsid w:val="001630E4"/>
    <w:rsid w:val="001639BC"/>
    <w:rsid w:val="00163AFC"/>
    <w:rsid w:val="00164646"/>
    <w:rsid w:val="001647FA"/>
    <w:rsid w:val="001648DD"/>
    <w:rsid w:val="00165137"/>
    <w:rsid w:val="0016634F"/>
    <w:rsid w:val="001669F9"/>
    <w:rsid w:val="0016700E"/>
    <w:rsid w:val="0016764C"/>
    <w:rsid w:val="00170397"/>
    <w:rsid w:val="001706E4"/>
    <w:rsid w:val="001708D0"/>
    <w:rsid w:val="00171D7E"/>
    <w:rsid w:val="00171F14"/>
    <w:rsid w:val="001729E1"/>
    <w:rsid w:val="00172B61"/>
    <w:rsid w:val="00172C20"/>
    <w:rsid w:val="00172E68"/>
    <w:rsid w:val="001738A5"/>
    <w:rsid w:val="00173A00"/>
    <w:rsid w:val="00174DDB"/>
    <w:rsid w:val="001752EC"/>
    <w:rsid w:val="00175B5A"/>
    <w:rsid w:val="00176414"/>
    <w:rsid w:val="0017714C"/>
    <w:rsid w:val="0017722E"/>
    <w:rsid w:val="00177711"/>
    <w:rsid w:val="00177A0D"/>
    <w:rsid w:val="00177DFF"/>
    <w:rsid w:val="00177EBD"/>
    <w:rsid w:val="0018016C"/>
    <w:rsid w:val="00180E60"/>
    <w:rsid w:val="001817BA"/>
    <w:rsid w:val="00181B3A"/>
    <w:rsid w:val="001820B2"/>
    <w:rsid w:val="001821E9"/>
    <w:rsid w:val="001836DF"/>
    <w:rsid w:val="00183CC6"/>
    <w:rsid w:val="00183F11"/>
    <w:rsid w:val="001840F5"/>
    <w:rsid w:val="00184DAB"/>
    <w:rsid w:val="00184F51"/>
    <w:rsid w:val="00185257"/>
    <w:rsid w:val="00185E59"/>
    <w:rsid w:val="00185F10"/>
    <w:rsid w:val="001862B7"/>
    <w:rsid w:val="00186395"/>
    <w:rsid w:val="00186B4D"/>
    <w:rsid w:val="0018767B"/>
    <w:rsid w:val="00190927"/>
    <w:rsid w:val="00190BD5"/>
    <w:rsid w:val="00191727"/>
    <w:rsid w:val="00191EBF"/>
    <w:rsid w:val="001925E5"/>
    <w:rsid w:val="00193987"/>
    <w:rsid w:val="0019573B"/>
    <w:rsid w:val="0019592C"/>
    <w:rsid w:val="00196085"/>
    <w:rsid w:val="00196B90"/>
    <w:rsid w:val="00196FF4"/>
    <w:rsid w:val="0019734F"/>
    <w:rsid w:val="001A0303"/>
    <w:rsid w:val="001A067A"/>
    <w:rsid w:val="001A1E0F"/>
    <w:rsid w:val="001A2939"/>
    <w:rsid w:val="001A2FD5"/>
    <w:rsid w:val="001A3037"/>
    <w:rsid w:val="001A30FB"/>
    <w:rsid w:val="001A36CF"/>
    <w:rsid w:val="001A3974"/>
    <w:rsid w:val="001A3F0F"/>
    <w:rsid w:val="001A3FA5"/>
    <w:rsid w:val="001A4EDF"/>
    <w:rsid w:val="001A61A0"/>
    <w:rsid w:val="001A6AFE"/>
    <w:rsid w:val="001A706D"/>
    <w:rsid w:val="001A71EB"/>
    <w:rsid w:val="001A72EE"/>
    <w:rsid w:val="001B00B2"/>
    <w:rsid w:val="001B0149"/>
    <w:rsid w:val="001B0251"/>
    <w:rsid w:val="001B1565"/>
    <w:rsid w:val="001B2993"/>
    <w:rsid w:val="001B3754"/>
    <w:rsid w:val="001B4F3E"/>
    <w:rsid w:val="001B5332"/>
    <w:rsid w:val="001B54E9"/>
    <w:rsid w:val="001B70CF"/>
    <w:rsid w:val="001B748B"/>
    <w:rsid w:val="001C0085"/>
    <w:rsid w:val="001C063F"/>
    <w:rsid w:val="001C16A9"/>
    <w:rsid w:val="001C1E53"/>
    <w:rsid w:val="001C211D"/>
    <w:rsid w:val="001C3474"/>
    <w:rsid w:val="001C3DC6"/>
    <w:rsid w:val="001C4F5F"/>
    <w:rsid w:val="001C589B"/>
    <w:rsid w:val="001C58A6"/>
    <w:rsid w:val="001C5F88"/>
    <w:rsid w:val="001C619C"/>
    <w:rsid w:val="001C7F47"/>
    <w:rsid w:val="001D006C"/>
    <w:rsid w:val="001D0578"/>
    <w:rsid w:val="001D0593"/>
    <w:rsid w:val="001D1258"/>
    <w:rsid w:val="001D19F8"/>
    <w:rsid w:val="001D1CFF"/>
    <w:rsid w:val="001D2B3C"/>
    <w:rsid w:val="001D2E6C"/>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A45"/>
    <w:rsid w:val="001E420B"/>
    <w:rsid w:val="001E4704"/>
    <w:rsid w:val="001E5BB2"/>
    <w:rsid w:val="001E5D1F"/>
    <w:rsid w:val="001E6C1B"/>
    <w:rsid w:val="001E719A"/>
    <w:rsid w:val="001E750C"/>
    <w:rsid w:val="001F0546"/>
    <w:rsid w:val="001F0DDF"/>
    <w:rsid w:val="001F1B1E"/>
    <w:rsid w:val="001F1DFA"/>
    <w:rsid w:val="001F22A9"/>
    <w:rsid w:val="001F2E08"/>
    <w:rsid w:val="001F39AB"/>
    <w:rsid w:val="001F45E8"/>
    <w:rsid w:val="001F53A2"/>
    <w:rsid w:val="001F5C95"/>
    <w:rsid w:val="001F5C9E"/>
    <w:rsid w:val="001F5E73"/>
    <w:rsid w:val="001F5ED8"/>
    <w:rsid w:val="001F5F10"/>
    <w:rsid w:val="001F644E"/>
    <w:rsid w:val="001F6660"/>
    <w:rsid w:val="001F6E45"/>
    <w:rsid w:val="001F7317"/>
    <w:rsid w:val="001F798D"/>
    <w:rsid w:val="001F7DD6"/>
    <w:rsid w:val="002000F2"/>
    <w:rsid w:val="002000FC"/>
    <w:rsid w:val="00200A92"/>
    <w:rsid w:val="00200BF9"/>
    <w:rsid w:val="00202D2E"/>
    <w:rsid w:val="00203159"/>
    <w:rsid w:val="00203A6E"/>
    <w:rsid w:val="00203F00"/>
    <w:rsid w:val="00203F5C"/>
    <w:rsid w:val="002047DE"/>
    <w:rsid w:val="00204A5A"/>
    <w:rsid w:val="00204C12"/>
    <w:rsid w:val="0020539A"/>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63B"/>
    <w:rsid w:val="0021497E"/>
    <w:rsid w:val="00214E0D"/>
    <w:rsid w:val="0021586D"/>
    <w:rsid w:val="002162EA"/>
    <w:rsid w:val="002165F9"/>
    <w:rsid w:val="00216685"/>
    <w:rsid w:val="00216B17"/>
    <w:rsid w:val="00216BBF"/>
    <w:rsid w:val="00217135"/>
    <w:rsid w:val="00217CE8"/>
    <w:rsid w:val="002202EC"/>
    <w:rsid w:val="002204ED"/>
    <w:rsid w:val="00220E92"/>
    <w:rsid w:val="0022135D"/>
    <w:rsid w:val="002222A4"/>
    <w:rsid w:val="00223833"/>
    <w:rsid w:val="00223ACD"/>
    <w:rsid w:val="00224A9B"/>
    <w:rsid w:val="0022657F"/>
    <w:rsid w:val="002269A7"/>
    <w:rsid w:val="00226AF6"/>
    <w:rsid w:val="00226BD3"/>
    <w:rsid w:val="0022735A"/>
    <w:rsid w:val="00227873"/>
    <w:rsid w:val="002279D2"/>
    <w:rsid w:val="00227F9E"/>
    <w:rsid w:val="00230040"/>
    <w:rsid w:val="00230AD3"/>
    <w:rsid w:val="00230BB1"/>
    <w:rsid w:val="002314EE"/>
    <w:rsid w:val="00231740"/>
    <w:rsid w:val="00231D67"/>
    <w:rsid w:val="00232191"/>
    <w:rsid w:val="00232E9D"/>
    <w:rsid w:val="002344C8"/>
    <w:rsid w:val="002349C5"/>
    <w:rsid w:val="00235581"/>
    <w:rsid w:val="00235698"/>
    <w:rsid w:val="00236F71"/>
    <w:rsid w:val="002373FC"/>
    <w:rsid w:val="00237874"/>
    <w:rsid w:val="00237C6F"/>
    <w:rsid w:val="00237D22"/>
    <w:rsid w:val="00240B7D"/>
    <w:rsid w:val="0024103F"/>
    <w:rsid w:val="00241C7B"/>
    <w:rsid w:val="00242166"/>
    <w:rsid w:val="002421F2"/>
    <w:rsid w:val="00242B2A"/>
    <w:rsid w:val="00242CAE"/>
    <w:rsid w:val="00243ACD"/>
    <w:rsid w:val="00244606"/>
    <w:rsid w:val="00244924"/>
    <w:rsid w:val="00245492"/>
    <w:rsid w:val="00245A41"/>
    <w:rsid w:val="00245B70"/>
    <w:rsid w:val="00245D7D"/>
    <w:rsid w:val="00245E39"/>
    <w:rsid w:val="00245FBA"/>
    <w:rsid w:val="00246C52"/>
    <w:rsid w:val="00246EB6"/>
    <w:rsid w:val="0024785A"/>
    <w:rsid w:val="00247DD1"/>
    <w:rsid w:val="00250D9C"/>
    <w:rsid w:val="00251117"/>
    <w:rsid w:val="002512A9"/>
    <w:rsid w:val="0025166A"/>
    <w:rsid w:val="0025169E"/>
    <w:rsid w:val="00251929"/>
    <w:rsid w:val="00251F5E"/>
    <w:rsid w:val="002530D6"/>
    <w:rsid w:val="002530D9"/>
    <w:rsid w:val="0025325D"/>
    <w:rsid w:val="002533FF"/>
    <w:rsid w:val="00253400"/>
    <w:rsid w:val="002537F5"/>
    <w:rsid w:val="00256F02"/>
    <w:rsid w:val="002571C8"/>
    <w:rsid w:val="002572F1"/>
    <w:rsid w:val="00257A62"/>
    <w:rsid w:val="00260156"/>
    <w:rsid w:val="0026075E"/>
    <w:rsid w:val="00260FAD"/>
    <w:rsid w:val="00261D05"/>
    <w:rsid w:val="002623AC"/>
    <w:rsid w:val="00262979"/>
    <w:rsid w:val="00263038"/>
    <w:rsid w:val="00263DD9"/>
    <w:rsid w:val="0026455A"/>
    <w:rsid w:val="0026468A"/>
    <w:rsid w:val="00264C28"/>
    <w:rsid w:val="00265701"/>
    <w:rsid w:val="00265E9A"/>
    <w:rsid w:val="00266210"/>
    <w:rsid w:val="0026716C"/>
    <w:rsid w:val="00270C63"/>
    <w:rsid w:val="00270C98"/>
    <w:rsid w:val="00270E57"/>
    <w:rsid w:val="0027193C"/>
    <w:rsid w:val="00271EEF"/>
    <w:rsid w:val="0027242C"/>
    <w:rsid w:val="00272474"/>
    <w:rsid w:val="00272D06"/>
    <w:rsid w:val="00272FEB"/>
    <w:rsid w:val="002738C9"/>
    <w:rsid w:val="00273B2D"/>
    <w:rsid w:val="00273CFB"/>
    <w:rsid w:val="00274D08"/>
    <w:rsid w:val="00275464"/>
    <w:rsid w:val="0027568B"/>
    <w:rsid w:val="002756D5"/>
    <w:rsid w:val="00276001"/>
    <w:rsid w:val="00276311"/>
    <w:rsid w:val="002764FB"/>
    <w:rsid w:val="00277E66"/>
    <w:rsid w:val="002801E2"/>
    <w:rsid w:val="0028073A"/>
    <w:rsid w:val="00280960"/>
    <w:rsid w:val="002825CE"/>
    <w:rsid w:val="002845C1"/>
    <w:rsid w:val="00284E7F"/>
    <w:rsid w:val="00285520"/>
    <w:rsid w:val="00285894"/>
    <w:rsid w:val="00285E28"/>
    <w:rsid w:val="00286631"/>
    <w:rsid w:val="00286F76"/>
    <w:rsid w:val="00287376"/>
    <w:rsid w:val="002877DE"/>
    <w:rsid w:val="00287C28"/>
    <w:rsid w:val="00290254"/>
    <w:rsid w:val="0029178F"/>
    <w:rsid w:val="00293504"/>
    <w:rsid w:val="002944CA"/>
    <w:rsid w:val="00294722"/>
    <w:rsid w:val="00294AB1"/>
    <w:rsid w:val="00295226"/>
    <w:rsid w:val="00295E6C"/>
    <w:rsid w:val="00295F1C"/>
    <w:rsid w:val="00296FD8"/>
    <w:rsid w:val="0029743A"/>
    <w:rsid w:val="00297499"/>
    <w:rsid w:val="002974AA"/>
    <w:rsid w:val="00297F46"/>
    <w:rsid w:val="002A0581"/>
    <w:rsid w:val="002A05EF"/>
    <w:rsid w:val="002A0724"/>
    <w:rsid w:val="002A1A57"/>
    <w:rsid w:val="002A1DA1"/>
    <w:rsid w:val="002A205B"/>
    <w:rsid w:val="002A31FF"/>
    <w:rsid w:val="002A3668"/>
    <w:rsid w:val="002A3771"/>
    <w:rsid w:val="002A3B12"/>
    <w:rsid w:val="002A4102"/>
    <w:rsid w:val="002A4918"/>
    <w:rsid w:val="002A4E20"/>
    <w:rsid w:val="002A523D"/>
    <w:rsid w:val="002A5FC1"/>
    <w:rsid w:val="002A732C"/>
    <w:rsid w:val="002A7A6A"/>
    <w:rsid w:val="002A7AB4"/>
    <w:rsid w:val="002B07BF"/>
    <w:rsid w:val="002B0805"/>
    <w:rsid w:val="002B0C99"/>
    <w:rsid w:val="002B10F9"/>
    <w:rsid w:val="002B21D6"/>
    <w:rsid w:val="002B2C92"/>
    <w:rsid w:val="002B3081"/>
    <w:rsid w:val="002B318B"/>
    <w:rsid w:val="002B32BC"/>
    <w:rsid w:val="002B340B"/>
    <w:rsid w:val="002B34AE"/>
    <w:rsid w:val="002B3D90"/>
    <w:rsid w:val="002B4C39"/>
    <w:rsid w:val="002B64FE"/>
    <w:rsid w:val="002B694E"/>
    <w:rsid w:val="002C04C2"/>
    <w:rsid w:val="002C0818"/>
    <w:rsid w:val="002C203A"/>
    <w:rsid w:val="002C2E8A"/>
    <w:rsid w:val="002C2FCD"/>
    <w:rsid w:val="002C3AE4"/>
    <w:rsid w:val="002C3E89"/>
    <w:rsid w:val="002C5533"/>
    <w:rsid w:val="002C5620"/>
    <w:rsid w:val="002C5A6B"/>
    <w:rsid w:val="002C61E0"/>
    <w:rsid w:val="002C782F"/>
    <w:rsid w:val="002C7B03"/>
    <w:rsid w:val="002C7B0D"/>
    <w:rsid w:val="002D001E"/>
    <w:rsid w:val="002D0298"/>
    <w:rsid w:val="002D04DC"/>
    <w:rsid w:val="002D0657"/>
    <w:rsid w:val="002D09B3"/>
    <w:rsid w:val="002D13B7"/>
    <w:rsid w:val="002D2B4E"/>
    <w:rsid w:val="002D3968"/>
    <w:rsid w:val="002D425A"/>
    <w:rsid w:val="002D4A54"/>
    <w:rsid w:val="002D4E37"/>
    <w:rsid w:val="002D52E0"/>
    <w:rsid w:val="002D5DEA"/>
    <w:rsid w:val="002D6127"/>
    <w:rsid w:val="002E0E94"/>
    <w:rsid w:val="002E16BC"/>
    <w:rsid w:val="002E2923"/>
    <w:rsid w:val="002E2A76"/>
    <w:rsid w:val="002E306D"/>
    <w:rsid w:val="002E3653"/>
    <w:rsid w:val="002E38B7"/>
    <w:rsid w:val="002E58E1"/>
    <w:rsid w:val="002E5BDD"/>
    <w:rsid w:val="002E5C56"/>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BDA"/>
    <w:rsid w:val="002F7B6D"/>
    <w:rsid w:val="002F7D48"/>
    <w:rsid w:val="002F7EC5"/>
    <w:rsid w:val="003003AD"/>
    <w:rsid w:val="003011C0"/>
    <w:rsid w:val="00301EE4"/>
    <w:rsid w:val="003024DE"/>
    <w:rsid w:val="00302701"/>
    <w:rsid w:val="00302739"/>
    <w:rsid w:val="00304AC5"/>
    <w:rsid w:val="003065FB"/>
    <w:rsid w:val="00307B27"/>
    <w:rsid w:val="00307F28"/>
    <w:rsid w:val="003101DC"/>
    <w:rsid w:val="00310CC6"/>
    <w:rsid w:val="00311642"/>
    <w:rsid w:val="00311761"/>
    <w:rsid w:val="00311941"/>
    <w:rsid w:val="00311D33"/>
    <w:rsid w:val="003137A0"/>
    <w:rsid w:val="00313C4F"/>
    <w:rsid w:val="003141C2"/>
    <w:rsid w:val="0031599D"/>
    <w:rsid w:val="00316C58"/>
    <w:rsid w:val="00317050"/>
    <w:rsid w:val="00320B1B"/>
    <w:rsid w:val="0032172E"/>
    <w:rsid w:val="00321822"/>
    <w:rsid w:val="00321B02"/>
    <w:rsid w:val="00322BC3"/>
    <w:rsid w:val="00322E3B"/>
    <w:rsid w:val="00323FAD"/>
    <w:rsid w:val="003249F8"/>
    <w:rsid w:val="003271E3"/>
    <w:rsid w:val="003272D0"/>
    <w:rsid w:val="003273DE"/>
    <w:rsid w:val="003278C7"/>
    <w:rsid w:val="0032793B"/>
    <w:rsid w:val="00327AEA"/>
    <w:rsid w:val="003308C4"/>
    <w:rsid w:val="00330C30"/>
    <w:rsid w:val="00330DE8"/>
    <w:rsid w:val="003321C3"/>
    <w:rsid w:val="00332962"/>
    <w:rsid w:val="00335250"/>
    <w:rsid w:val="0033592C"/>
    <w:rsid w:val="00335E2A"/>
    <w:rsid w:val="00336780"/>
    <w:rsid w:val="003367C5"/>
    <w:rsid w:val="00337C71"/>
    <w:rsid w:val="00340E58"/>
    <w:rsid w:val="00341087"/>
    <w:rsid w:val="0034246D"/>
    <w:rsid w:val="0034305B"/>
    <w:rsid w:val="00343C24"/>
    <w:rsid w:val="00344725"/>
    <w:rsid w:val="0034511B"/>
    <w:rsid w:val="0034745C"/>
    <w:rsid w:val="0035025F"/>
    <w:rsid w:val="0035041A"/>
    <w:rsid w:val="003505AD"/>
    <w:rsid w:val="00350631"/>
    <w:rsid w:val="0035180B"/>
    <w:rsid w:val="00351C98"/>
    <w:rsid w:val="00351FE5"/>
    <w:rsid w:val="0035216E"/>
    <w:rsid w:val="00352759"/>
    <w:rsid w:val="00352828"/>
    <w:rsid w:val="00352952"/>
    <w:rsid w:val="00352DAE"/>
    <w:rsid w:val="003530A0"/>
    <w:rsid w:val="003531B0"/>
    <w:rsid w:val="003532D2"/>
    <w:rsid w:val="003536C6"/>
    <w:rsid w:val="003539B2"/>
    <w:rsid w:val="0035414B"/>
    <w:rsid w:val="003552C6"/>
    <w:rsid w:val="00355A83"/>
    <w:rsid w:val="003562D7"/>
    <w:rsid w:val="00356353"/>
    <w:rsid w:val="003567C9"/>
    <w:rsid w:val="00356CEC"/>
    <w:rsid w:val="00357659"/>
    <w:rsid w:val="00357712"/>
    <w:rsid w:val="003604DB"/>
    <w:rsid w:val="003617B5"/>
    <w:rsid w:val="0036185C"/>
    <w:rsid w:val="0036262C"/>
    <w:rsid w:val="00362C5A"/>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804"/>
    <w:rsid w:val="00374F06"/>
    <w:rsid w:val="00375FFC"/>
    <w:rsid w:val="003764FA"/>
    <w:rsid w:val="0037709A"/>
    <w:rsid w:val="00377146"/>
    <w:rsid w:val="00377397"/>
    <w:rsid w:val="003775BD"/>
    <w:rsid w:val="00380892"/>
    <w:rsid w:val="003821E7"/>
    <w:rsid w:val="00382903"/>
    <w:rsid w:val="00382CC0"/>
    <w:rsid w:val="00383D4B"/>
    <w:rsid w:val="00383DDB"/>
    <w:rsid w:val="003842A8"/>
    <w:rsid w:val="003848D9"/>
    <w:rsid w:val="003852CC"/>
    <w:rsid w:val="00385BD7"/>
    <w:rsid w:val="00386A15"/>
    <w:rsid w:val="00386B71"/>
    <w:rsid w:val="0038702D"/>
    <w:rsid w:val="003870BC"/>
    <w:rsid w:val="0038732E"/>
    <w:rsid w:val="00387675"/>
    <w:rsid w:val="00387771"/>
    <w:rsid w:val="00387B2B"/>
    <w:rsid w:val="003904B1"/>
    <w:rsid w:val="003907D2"/>
    <w:rsid w:val="00390C56"/>
    <w:rsid w:val="0039122C"/>
    <w:rsid w:val="0039124D"/>
    <w:rsid w:val="00391A92"/>
    <w:rsid w:val="003926BE"/>
    <w:rsid w:val="00392DB8"/>
    <w:rsid w:val="00393B78"/>
    <w:rsid w:val="00394775"/>
    <w:rsid w:val="00394B44"/>
    <w:rsid w:val="0039502C"/>
    <w:rsid w:val="003956FE"/>
    <w:rsid w:val="0039598F"/>
    <w:rsid w:val="0039610F"/>
    <w:rsid w:val="0039665F"/>
    <w:rsid w:val="003978B8"/>
    <w:rsid w:val="00397C89"/>
    <w:rsid w:val="003A0311"/>
    <w:rsid w:val="003A0736"/>
    <w:rsid w:val="003A1135"/>
    <w:rsid w:val="003A1341"/>
    <w:rsid w:val="003A19E0"/>
    <w:rsid w:val="003A1C14"/>
    <w:rsid w:val="003A1DD5"/>
    <w:rsid w:val="003A2D39"/>
    <w:rsid w:val="003A2FE7"/>
    <w:rsid w:val="003A42BB"/>
    <w:rsid w:val="003A45FB"/>
    <w:rsid w:val="003A48FC"/>
    <w:rsid w:val="003A4E82"/>
    <w:rsid w:val="003A590E"/>
    <w:rsid w:val="003A6330"/>
    <w:rsid w:val="003A6B89"/>
    <w:rsid w:val="003A76A9"/>
    <w:rsid w:val="003A7747"/>
    <w:rsid w:val="003B0299"/>
    <w:rsid w:val="003B0B4D"/>
    <w:rsid w:val="003B2B79"/>
    <w:rsid w:val="003B4482"/>
    <w:rsid w:val="003B570F"/>
    <w:rsid w:val="003B5B57"/>
    <w:rsid w:val="003B5B7E"/>
    <w:rsid w:val="003B5E30"/>
    <w:rsid w:val="003B6FCB"/>
    <w:rsid w:val="003B7020"/>
    <w:rsid w:val="003B7294"/>
    <w:rsid w:val="003B76FE"/>
    <w:rsid w:val="003C009A"/>
    <w:rsid w:val="003C07D7"/>
    <w:rsid w:val="003C0985"/>
    <w:rsid w:val="003C2C9D"/>
    <w:rsid w:val="003C3B73"/>
    <w:rsid w:val="003C4250"/>
    <w:rsid w:val="003C4F25"/>
    <w:rsid w:val="003C6580"/>
    <w:rsid w:val="003D09DA"/>
    <w:rsid w:val="003D0D75"/>
    <w:rsid w:val="003D2339"/>
    <w:rsid w:val="003D26AA"/>
    <w:rsid w:val="003D4350"/>
    <w:rsid w:val="003D4409"/>
    <w:rsid w:val="003D5717"/>
    <w:rsid w:val="003D5878"/>
    <w:rsid w:val="003D59FE"/>
    <w:rsid w:val="003D63BA"/>
    <w:rsid w:val="003D680E"/>
    <w:rsid w:val="003D79E8"/>
    <w:rsid w:val="003E089F"/>
    <w:rsid w:val="003E0ADB"/>
    <w:rsid w:val="003E0CE4"/>
    <w:rsid w:val="003E1CF4"/>
    <w:rsid w:val="003E2BF4"/>
    <w:rsid w:val="003E3524"/>
    <w:rsid w:val="003E3C5B"/>
    <w:rsid w:val="003E40C9"/>
    <w:rsid w:val="003E4CDB"/>
    <w:rsid w:val="003E4F6E"/>
    <w:rsid w:val="003E6592"/>
    <w:rsid w:val="003E73BC"/>
    <w:rsid w:val="003F0656"/>
    <w:rsid w:val="003F0905"/>
    <w:rsid w:val="003F1B6D"/>
    <w:rsid w:val="003F20E2"/>
    <w:rsid w:val="003F2244"/>
    <w:rsid w:val="003F23A7"/>
    <w:rsid w:val="003F2564"/>
    <w:rsid w:val="003F2624"/>
    <w:rsid w:val="003F2711"/>
    <w:rsid w:val="003F2A56"/>
    <w:rsid w:val="003F4933"/>
    <w:rsid w:val="003F4977"/>
    <w:rsid w:val="003F4E1C"/>
    <w:rsid w:val="003F536B"/>
    <w:rsid w:val="003F586D"/>
    <w:rsid w:val="003F62B4"/>
    <w:rsid w:val="003F6853"/>
    <w:rsid w:val="003F6930"/>
    <w:rsid w:val="003F73A0"/>
    <w:rsid w:val="003F75DD"/>
    <w:rsid w:val="003F7DFF"/>
    <w:rsid w:val="0040015E"/>
    <w:rsid w:val="00400427"/>
    <w:rsid w:val="004017C6"/>
    <w:rsid w:val="004024AB"/>
    <w:rsid w:val="00402F2C"/>
    <w:rsid w:val="0040303D"/>
    <w:rsid w:val="0040379F"/>
    <w:rsid w:val="00403805"/>
    <w:rsid w:val="00403F25"/>
    <w:rsid w:val="0040495B"/>
    <w:rsid w:val="00405898"/>
    <w:rsid w:val="00405D95"/>
    <w:rsid w:val="00405F90"/>
    <w:rsid w:val="00406108"/>
    <w:rsid w:val="00406412"/>
    <w:rsid w:val="00406F4B"/>
    <w:rsid w:val="00406FBD"/>
    <w:rsid w:val="004073B0"/>
    <w:rsid w:val="00407612"/>
    <w:rsid w:val="0041029D"/>
    <w:rsid w:val="00411230"/>
    <w:rsid w:val="004118C9"/>
    <w:rsid w:val="00412697"/>
    <w:rsid w:val="00413369"/>
    <w:rsid w:val="00414048"/>
    <w:rsid w:val="004145AE"/>
    <w:rsid w:val="0041577E"/>
    <w:rsid w:val="004157F6"/>
    <w:rsid w:val="004159D3"/>
    <w:rsid w:val="00415A14"/>
    <w:rsid w:val="0041616C"/>
    <w:rsid w:val="00416A66"/>
    <w:rsid w:val="00417678"/>
    <w:rsid w:val="00420126"/>
    <w:rsid w:val="004203CF"/>
    <w:rsid w:val="00420755"/>
    <w:rsid w:val="00420CB7"/>
    <w:rsid w:val="004213E8"/>
    <w:rsid w:val="0042156E"/>
    <w:rsid w:val="004222BF"/>
    <w:rsid w:val="00422A01"/>
    <w:rsid w:val="00422DB5"/>
    <w:rsid w:val="00423326"/>
    <w:rsid w:val="00425C97"/>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A3B"/>
    <w:rsid w:val="004371AB"/>
    <w:rsid w:val="004402A7"/>
    <w:rsid w:val="0044035D"/>
    <w:rsid w:val="00440EA5"/>
    <w:rsid w:val="0044142F"/>
    <w:rsid w:val="00442824"/>
    <w:rsid w:val="00442FFB"/>
    <w:rsid w:val="004430FD"/>
    <w:rsid w:val="004442A7"/>
    <w:rsid w:val="00444901"/>
    <w:rsid w:val="00444934"/>
    <w:rsid w:val="00444F5E"/>
    <w:rsid w:val="00445513"/>
    <w:rsid w:val="00445907"/>
    <w:rsid w:val="00445CFF"/>
    <w:rsid w:val="004462AF"/>
    <w:rsid w:val="0044662A"/>
    <w:rsid w:val="00450778"/>
    <w:rsid w:val="00450D3B"/>
    <w:rsid w:val="004518D5"/>
    <w:rsid w:val="00451B06"/>
    <w:rsid w:val="00451BEB"/>
    <w:rsid w:val="004527C0"/>
    <w:rsid w:val="00453871"/>
    <w:rsid w:val="00453DEF"/>
    <w:rsid w:val="004543E4"/>
    <w:rsid w:val="004548E5"/>
    <w:rsid w:val="00454F08"/>
    <w:rsid w:val="00455105"/>
    <w:rsid w:val="00456114"/>
    <w:rsid w:val="00456971"/>
    <w:rsid w:val="0045742D"/>
    <w:rsid w:val="00457C5E"/>
    <w:rsid w:val="0046026D"/>
    <w:rsid w:val="0046027A"/>
    <w:rsid w:val="004605CC"/>
    <w:rsid w:val="0046072D"/>
    <w:rsid w:val="00460921"/>
    <w:rsid w:val="00460958"/>
    <w:rsid w:val="0046110A"/>
    <w:rsid w:val="0046111A"/>
    <w:rsid w:val="004612C8"/>
    <w:rsid w:val="004614A1"/>
    <w:rsid w:val="0046164D"/>
    <w:rsid w:val="004616E5"/>
    <w:rsid w:val="004616FF"/>
    <w:rsid w:val="0046194F"/>
    <w:rsid w:val="00461C00"/>
    <w:rsid w:val="004622A1"/>
    <w:rsid w:val="004622D0"/>
    <w:rsid w:val="00462420"/>
    <w:rsid w:val="00462B09"/>
    <w:rsid w:val="00463448"/>
    <w:rsid w:val="0046434B"/>
    <w:rsid w:val="00464EE0"/>
    <w:rsid w:val="00465467"/>
    <w:rsid w:val="00465573"/>
    <w:rsid w:val="00465A7D"/>
    <w:rsid w:val="00465EB3"/>
    <w:rsid w:val="0047041E"/>
    <w:rsid w:val="00470750"/>
    <w:rsid w:val="00470893"/>
    <w:rsid w:val="0047166D"/>
    <w:rsid w:val="00471856"/>
    <w:rsid w:val="00471DB0"/>
    <w:rsid w:val="00471FAB"/>
    <w:rsid w:val="00472ACB"/>
    <w:rsid w:val="00473F5F"/>
    <w:rsid w:val="0047410D"/>
    <w:rsid w:val="00475260"/>
    <w:rsid w:val="004755D5"/>
    <w:rsid w:val="00475E50"/>
    <w:rsid w:val="00475F90"/>
    <w:rsid w:val="00476C28"/>
    <w:rsid w:val="00476D8B"/>
    <w:rsid w:val="00476EAE"/>
    <w:rsid w:val="004774C5"/>
    <w:rsid w:val="004775ED"/>
    <w:rsid w:val="00480B03"/>
    <w:rsid w:val="00481607"/>
    <w:rsid w:val="00482389"/>
    <w:rsid w:val="00482943"/>
    <w:rsid w:val="00482ADC"/>
    <w:rsid w:val="00483D11"/>
    <w:rsid w:val="00483D20"/>
    <w:rsid w:val="0048406D"/>
    <w:rsid w:val="00484C46"/>
    <w:rsid w:val="0048598C"/>
    <w:rsid w:val="00485E8A"/>
    <w:rsid w:val="004862DE"/>
    <w:rsid w:val="00487F28"/>
    <w:rsid w:val="00490649"/>
    <w:rsid w:val="0049093B"/>
    <w:rsid w:val="00490E94"/>
    <w:rsid w:val="00490EE3"/>
    <w:rsid w:val="0049143D"/>
    <w:rsid w:val="004918A0"/>
    <w:rsid w:val="004924E5"/>
    <w:rsid w:val="00492619"/>
    <w:rsid w:val="0049349F"/>
    <w:rsid w:val="004935A4"/>
    <w:rsid w:val="00493D08"/>
    <w:rsid w:val="004942A3"/>
    <w:rsid w:val="00494E75"/>
    <w:rsid w:val="00495071"/>
    <w:rsid w:val="004961DB"/>
    <w:rsid w:val="00496BEF"/>
    <w:rsid w:val="004973BE"/>
    <w:rsid w:val="004A01E1"/>
    <w:rsid w:val="004A0E00"/>
    <w:rsid w:val="004A15F7"/>
    <w:rsid w:val="004A1600"/>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5270"/>
    <w:rsid w:val="004A57FC"/>
    <w:rsid w:val="004A705C"/>
    <w:rsid w:val="004A7276"/>
    <w:rsid w:val="004A7EE7"/>
    <w:rsid w:val="004A7FB0"/>
    <w:rsid w:val="004B0706"/>
    <w:rsid w:val="004B0787"/>
    <w:rsid w:val="004B1313"/>
    <w:rsid w:val="004B169E"/>
    <w:rsid w:val="004B1C42"/>
    <w:rsid w:val="004B2700"/>
    <w:rsid w:val="004B2B31"/>
    <w:rsid w:val="004B2C33"/>
    <w:rsid w:val="004B2CDB"/>
    <w:rsid w:val="004B3C3F"/>
    <w:rsid w:val="004B45A2"/>
    <w:rsid w:val="004B4A0F"/>
    <w:rsid w:val="004B50E0"/>
    <w:rsid w:val="004B55EC"/>
    <w:rsid w:val="004B6301"/>
    <w:rsid w:val="004B6FFB"/>
    <w:rsid w:val="004B795F"/>
    <w:rsid w:val="004B7BA5"/>
    <w:rsid w:val="004C0346"/>
    <w:rsid w:val="004C0B5B"/>
    <w:rsid w:val="004C0F99"/>
    <w:rsid w:val="004C130D"/>
    <w:rsid w:val="004C1624"/>
    <w:rsid w:val="004C2371"/>
    <w:rsid w:val="004C2F01"/>
    <w:rsid w:val="004C3472"/>
    <w:rsid w:val="004C34E8"/>
    <w:rsid w:val="004C3C51"/>
    <w:rsid w:val="004C4BCE"/>
    <w:rsid w:val="004C4F33"/>
    <w:rsid w:val="004C521E"/>
    <w:rsid w:val="004C5EF0"/>
    <w:rsid w:val="004C63D6"/>
    <w:rsid w:val="004C660B"/>
    <w:rsid w:val="004C730E"/>
    <w:rsid w:val="004C7739"/>
    <w:rsid w:val="004C7BDF"/>
    <w:rsid w:val="004D0E42"/>
    <w:rsid w:val="004D1A33"/>
    <w:rsid w:val="004D1D64"/>
    <w:rsid w:val="004D2474"/>
    <w:rsid w:val="004D27C4"/>
    <w:rsid w:val="004D2E57"/>
    <w:rsid w:val="004D3251"/>
    <w:rsid w:val="004D4968"/>
    <w:rsid w:val="004D4A8A"/>
    <w:rsid w:val="004D50CC"/>
    <w:rsid w:val="004D58D1"/>
    <w:rsid w:val="004D5F02"/>
    <w:rsid w:val="004D68C0"/>
    <w:rsid w:val="004D6A1A"/>
    <w:rsid w:val="004D710C"/>
    <w:rsid w:val="004E0033"/>
    <w:rsid w:val="004E03BE"/>
    <w:rsid w:val="004E0CD0"/>
    <w:rsid w:val="004E1260"/>
    <w:rsid w:val="004E1CBB"/>
    <w:rsid w:val="004E1D07"/>
    <w:rsid w:val="004E209D"/>
    <w:rsid w:val="004E21D3"/>
    <w:rsid w:val="004E2E33"/>
    <w:rsid w:val="004E2F51"/>
    <w:rsid w:val="004E3579"/>
    <w:rsid w:val="004E3892"/>
    <w:rsid w:val="004E3C64"/>
    <w:rsid w:val="004E3FD8"/>
    <w:rsid w:val="004E471C"/>
    <w:rsid w:val="004E53AE"/>
    <w:rsid w:val="004E5449"/>
    <w:rsid w:val="004E5C61"/>
    <w:rsid w:val="004E6158"/>
    <w:rsid w:val="004E6184"/>
    <w:rsid w:val="004E6CEA"/>
    <w:rsid w:val="004E76A5"/>
    <w:rsid w:val="004E7B7F"/>
    <w:rsid w:val="004F01B4"/>
    <w:rsid w:val="004F020A"/>
    <w:rsid w:val="004F08CD"/>
    <w:rsid w:val="004F133C"/>
    <w:rsid w:val="004F13D2"/>
    <w:rsid w:val="004F1A00"/>
    <w:rsid w:val="004F2826"/>
    <w:rsid w:val="004F2AA6"/>
    <w:rsid w:val="004F2B9C"/>
    <w:rsid w:val="004F2CCE"/>
    <w:rsid w:val="004F359A"/>
    <w:rsid w:val="004F3DD1"/>
    <w:rsid w:val="004F4E53"/>
    <w:rsid w:val="004F58A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9A2"/>
    <w:rsid w:val="00502FCA"/>
    <w:rsid w:val="005038A7"/>
    <w:rsid w:val="00503FAD"/>
    <w:rsid w:val="00504639"/>
    <w:rsid w:val="00505880"/>
    <w:rsid w:val="00505A2A"/>
    <w:rsid w:val="00505E39"/>
    <w:rsid w:val="0050614B"/>
    <w:rsid w:val="00506571"/>
    <w:rsid w:val="00506A8D"/>
    <w:rsid w:val="00506C2E"/>
    <w:rsid w:val="005074C9"/>
    <w:rsid w:val="00507754"/>
    <w:rsid w:val="00507CAF"/>
    <w:rsid w:val="00510374"/>
    <w:rsid w:val="00510444"/>
    <w:rsid w:val="00511E67"/>
    <w:rsid w:val="00512747"/>
    <w:rsid w:val="00513F8F"/>
    <w:rsid w:val="005147E7"/>
    <w:rsid w:val="005149A2"/>
    <w:rsid w:val="00514CEE"/>
    <w:rsid w:val="005150E4"/>
    <w:rsid w:val="00515907"/>
    <w:rsid w:val="00515E2B"/>
    <w:rsid w:val="00516B96"/>
    <w:rsid w:val="005173A4"/>
    <w:rsid w:val="0052001B"/>
    <w:rsid w:val="00521D65"/>
    <w:rsid w:val="005221A4"/>
    <w:rsid w:val="00523366"/>
    <w:rsid w:val="00523CCA"/>
    <w:rsid w:val="00523E18"/>
    <w:rsid w:val="00523F32"/>
    <w:rsid w:val="0052422C"/>
    <w:rsid w:val="005244D5"/>
    <w:rsid w:val="00524AD1"/>
    <w:rsid w:val="00524E6A"/>
    <w:rsid w:val="005251DA"/>
    <w:rsid w:val="00525407"/>
    <w:rsid w:val="00525F71"/>
    <w:rsid w:val="00526270"/>
    <w:rsid w:val="005269C2"/>
    <w:rsid w:val="00526C8A"/>
    <w:rsid w:val="00527489"/>
    <w:rsid w:val="0053012B"/>
    <w:rsid w:val="00530AFD"/>
    <w:rsid w:val="00530F95"/>
    <w:rsid w:val="0053173A"/>
    <w:rsid w:val="00531824"/>
    <w:rsid w:val="00531AF4"/>
    <w:rsid w:val="00531F71"/>
    <w:rsid w:val="00532308"/>
    <w:rsid w:val="00532462"/>
    <w:rsid w:val="00532B16"/>
    <w:rsid w:val="00532C9D"/>
    <w:rsid w:val="00533215"/>
    <w:rsid w:val="005334E4"/>
    <w:rsid w:val="005347FB"/>
    <w:rsid w:val="005349EB"/>
    <w:rsid w:val="00534AA6"/>
    <w:rsid w:val="00534C83"/>
    <w:rsid w:val="00535A27"/>
    <w:rsid w:val="00536AEE"/>
    <w:rsid w:val="00537BE9"/>
    <w:rsid w:val="00540147"/>
    <w:rsid w:val="005417A0"/>
    <w:rsid w:val="00541E2B"/>
    <w:rsid w:val="005436D7"/>
    <w:rsid w:val="00543703"/>
    <w:rsid w:val="00543A66"/>
    <w:rsid w:val="00543A83"/>
    <w:rsid w:val="0054556F"/>
    <w:rsid w:val="00545C3D"/>
    <w:rsid w:val="00545E6A"/>
    <w:rsid w:val="00546310"/>
    <w:rsid w:val="00546738"/>
    <w:rsid w:val="005467D6"/>
    <w:rsid w:val="00546942"/>
    <w:rsid w:val="00550D6F"/>
    <w:rsid w:val="00550E4A"/>
    <w:rsid w:val="005511B1"/>
    <w:rsid w:val="00551E52"/>
    <w:rsid w:val="00552038"/>
    <w:rsid w:val="0055233E"/>
    <w:rsid w:val="00552569"/>
    <w:rsid w:val="0055410A"/>
    <w:rsid w:val="005547CB"/>
    <w:rsid w:val="00554DF7"/>
    <w:rsid w:val="00555713"/>
    <w:rsid w:val="00555772"/>
    <w:rsid w:val="005558DD"/>
    <w:rsid w:val="00555D6F"/>
    <w:rsid w:val="00556680"/>
    <w:rsid w:val="005567BF"/>
    <w:rsid w:val="005569D2"/>
    <w:rsid w:val="005570E7"/>
    <w:rsid w:val="0055718D"/>
    <w:rsid w:val="00557464"/>
    <w:rsid w:val="0055771C"/>
    <w:rsid w:val="00557CAB"/>
    <w:rsid w:val="00560AC9"/>
    <w:rsid w:val="00561250"/>
    <w:rsid w:val="0056134D"/>
    <w:rsid w:val="00561740"/>
    <w:rsid w:val="00561A95"/>
    <w:rsid w:val="00561BF6"/>
    <w:rsid w:val="00562CDC"/>
    <w:rsid w:val="00563FD2"/>
    <w:rsid w:val="0056434D"/>
    <w:rsid w:val="0056719E"/>
    <w:rsid w:val="005701C5"/>
    <w:rsid w:val="005703E3"/>
    <w:rsid w:val="0057054C"/>
    <w:rsid w:val="005708C3"/>
    <w:rsid w:val="005708C6"/>
    <w:rsid w:val="00570C83"/>
    <w:rsid w:val="00571358"/>
    <w:rsid w:val="00571382"/>
    <w:rsid w:val="00572583"/>
    <w:rsid w:val="00572643"/>
    <w:rsid w:val="00572F26"/>
    <w:rsid w:val="005730FF"/>
    <w:rsid w:val="0057380A"/>
    <w:rsid w:val="00573BB0"/>
    <w:rsid w:val="00573F24"/>
    <w:rsid w:val="00574167"/>
    <w:rsid w:val="005753DB"/>
    <w:rsid w:val="00576A37"/>
    <w:rsid w:val="00577368"/>
    <w:rsid w:val="005777AC"/>
    <w:rsid w:val="005815D2"/>
    <w:rsid w:val="005818D4"/>
    <w:rsid w:val="005819D7"/>
    <w:rsid w:val="00581B38"/>
    <w:rsid w:val="00581F40"/>
    <w:rsid w:val="005829CC"/>
    <w:rsid w:val="00582E3D"/>
    <w:rsid w:val="00583147"/>
    <w:rsid w:val="005836D0"/>
    <w:rsid w:val="00583E78"/>
    <w:rsid w:val="00584496"/>
    <w:rsid w:val="00585C3A"/>
    <w:rsid w:val="0058628A"/>
    <w:rsid w:val="00587117"/>
    <w:rsid w:val="0058759B"/>
    <w:rsid w:val="0058764D"/>
    <w:rsid w:val="00590BF6"/>
    <w:rsid w:val="00591B9C"/>
    <w:rsid w:val="00592160"/>
    <w:rsid w:val="005923C9"/>
    <w:rsid w:val="0059284F"/>
    <w:rsid w:val="00594131"/>
    <w:rsid w:val="005943C6"/>
    <w:rsid w:val="00595777"/>
    <w:rsid w:val="00595E99"/>
    <w:rsid w:val="00596308"/>
    <w:rsid w:val="005968C4"/>
    <w:rsid w:val="0059715B"/>
    <w:rsid w:val="00597605"/>
    <w:rsid w:val="00597A36"/>
    <w:rsid w:val="005A05C6"/>
    <w:rsid w:val="005A0753"/>
    <w:rsid w:val="005A0CB6"/>
    <w:rsid w:val="005A2229"/>
    <w:rsid w:val="005A320D"/>
    <w:rsid w:val="005A36E3"/>
    <w:rsid w:val="005A3A31"/>
    <w:rsid w:val="005A588D"/>
    <w:rsid w:val="005A59CF"/>
    <w:rsid w:val="005A6A3A"/>
    <w:rsid w:val="005A6B50"/>
    <w:rsid w:val="005A7F72"/>
    <w:rsid w:val="005B2EB8"/>
    <w:rsid w:val="005B34E5"/>
    <w:rsid w:val="005B355C"/>
    <w:rsid w:val="005B3C7C"/>
    <w:rsid w:val="005B4911"/>
    <w:rsid w:val="005B4C5C"/>
    <w:rsid w:val="005B4E83"/>
    <w:rsid w:val="005B5425"/>
    <w:rsid w:val="005B54FE"/>
    <w:rsid w:val="005B5A55"/>
    <w:rsid w:val="005B6FAE"/>
    <w:rsid w:val="005B703E"/>
    <w:rsid w:val="005B7824"/>
    <w:rsid w:val="005C0625"/>
    <w:rsid w:val="005C0904"/>
    <w:rsid w:val="005C09BF"/>
    <w:rsid w:val="005C0D61"/>
    <w:rsid w:val="005C0DDE"/>
    <w:rsid w:val="005C1225"/>
    <w:rsid w:val="005C132F"/>
    <w:rsid w:val="005C1752"/>
    <w:rsid w:val="005C2144"/>
    <w:rsid w:val="005C376D"/>
    <w:rsid w:val="005C4B4D"/>
    <w:rsid w:val="005C5379"/>
    <w:rsid w:val="005C5849"/>
    <w:rsid w:val="005C7A54"/>
    <w:rsid w:val="005C7CAD"/>
    <w:rsid w:val="005C7EF8"/>
    <w:rsid w:val="005D02FA"/>
    <w:rsid w:val="005D047B"/>
    <w:rsid w:val="005D0790"/>
    <w:rsid w:val="005D09F1"/>
    <w:rsid w:val="005D20FC"/>
    <w:rsid w:val="005D24A2"/>
    <w:rsid w:val="005D2A49"/>
    <w:rsid w:val="005D2EE8"/>
    <w:rsid w:val="005D5E46"/>
    <w:rsid w:val="005D609E"/>
    <w:rsid w:val="005D64A5"/>
    <w:rsid w:val="005D6929"/>
    <w:rsid w:val="005D6B30"/>
    <w:rsid w:val="005D6E1C"/>
    <w:rsid w:val="005D7E04"/>
    <w:rsid w:val="005E0082"/>
    <w:rsid w:val="005E1393"/>
    <w:rsid w:val="005E35FD"/>
    <w:rsid w:val="005E383F"/>
    <w:rsid w:val="005E48F7"/>
    <w:rsid w:val="005E5563"/>
    <w:rsid w:val="005E66F1"/>
    <w:rsid w:val="005E6AFB"/>
    <w:rsid w:val="005E7698"/>
    <w:rsid w:val="005F0B4C"/>
    <w:rsid w:val="005F0B53"/>
    <w:rsid w:val="005F0C46"/>
    <w:rsid w:val="005F1FE4"/>
    <w:rsid w:val="005F20A6"/>
    <w:rsid w:val="005F369B"/>
    <w:rsid w:val="005F3F7F"/>
    <w:rsid w:val="005F40E5"/>
    <w:rsid w:val="005F46D9"/>
    <w:rsid w:val="005F4950"/>
    <w:rsid w:val="005F660A"/>
    <w:rsid w:val="005F6697"/>
    <w:rsid w:val="005F6F9C"/>
    <w:rsid w:val="005F6FFC"/>
    <w:rsid w:val="006004DE"/>
    <w:rsid w:val="00601072"/>
    <w:rsid w:val="0060144E"/>
    <w:rsid w:val="00601FCD"/>
    <w:rsid w:val="00602354"/>
    <w:rsid w:val="0060254B"/>
    <w:rsid w:val="0060268D"/>
    <w:rsid w:val="006039C5"/>
    <w:rsid w:val="00603B1B"/>
    <w:rsid w:val="006043D7"/>
    <w:rsid w:val="00604594"/>
    <w:rsid w:val="00604708"/>
    <w:rsid w:val="00604CFF"/>
    <w:rsid w:val="00605399"/>
    <w:rsid w:val="006054EE"/>
    <w:rsid w:val="0060591D"/>
    <w:rsid w:val="006059EC"/>
    <w:rsid w:val="006074B1"/>
    <w:rsid w:val="00607ADE"/>
    <w:rsid w:val="00607E68"/>
    <w:rsid w:val="006102C6"/>
    <w:rsid w:val="006103F0"/>
    <w:rsid w:val="006103F4"/>
    <w:rsid w:val="006113A9"/>
    <w:rsid w:val="00612C73"/>
    <w:rsid w:val="006134CE"/>
    <w:rsid w:val="00614064"/>
    <w:rsid w:val="006141D8"/>
    <w:rsid w:val="00614CB4"/>
    <w:rsid w:val="00614D1E"/>
    <w:rsid w:val="0061524B"/>
    <w:rsid w:val="0061565F"/>
    <w:rsid w:val="00615BDB"/>
    <w:rsid w:val="00616885"/>
    <w:rsid w:val="0061717F"/>
    <w:rsid w:val="006175CF"/>
    <w:rsid w:val="006201A2"/>
    <w:rsid w:val="00620254"/>
    <w:rsid w:val="00620686"/>
    <w:rsid w:val="006209E8"/>
    <w:rsid w:val="00621B6A"/>
    <w:rsid w:val="00621C0B"/>
    <w:rsid w:val="00621C72"/>
    <w:rsid w:val="00621CAD"/>
    <w:rsid w:val="00623427"/>
    <w:rsid w:val="00624C6E"/>
    <w:rsid w:val="00624FB3"/>
    <w:rsid w:val="00625B24"/>
    <w:rsid w:val="0062657C"/>
    <w:rsid w:val="00626C25"/>
    <w:rsid w:val="00626E64"/>
    <w:rsid w:val="00627939"/>
    <w:rsid w:val="00627BA3"/>
    <w:rsid w:val="00627C39"/>
    <w:rsid w:val="00627E44"/>
    <w:rsid w:val="006300D7"/>
    <w:rsid w:val="00631007"/>
    <w:rsid w:val="00631826"/>
    <w:rsid w:val="006326BC"/>
    <w:rsid w:val="00632927"/>
    <w:rsid w:val="00632A0E"/>
    <w:rsid w:val="00632A4C"/>
    <w:rsid w:val="00633951"/>
    <w:rsid w:val="00633965"/>
    <w:rsid w:val="00633B5E"/>
    <w:rsid w:val="00633C0A"/>
    <w:rsid w:val="0063405E"/>
    <w:rsid w:val="006341AD"/>
    <w:rsid w:val="006347F5"/>
    <w:rsid w:val="00635EDC"/>
    <w:rsid w:val="00635F56"/>
    <w:rsid w:val="00636094"/>
    <w:rsid w:val="00636A76"/>
    <w:rsid w:val="006373C7"/>
    <w:rsid w:val="00637E00"/>
    <w:rsid w:val="006401C6"/>
    <w:rsid w:val="00640207"/>
    <w:rsid w:val="00640222"/>
    <w:rsid w:val="006409F3"/>
    <w:rsid w:val="00641061"/>
    <w:rsid w:val="006419ED"/>
    <w:rsid w:val="00642D10"/>
    <w:rsid w:val="00643769"/>
    <w:rsid w:val="00644200"/>
    <w:rsid w:val="0064428B"/>
    <w:rsid w:val="00644511"/>
    <w:rsid w:val="0064486C"/>
    <w:rsid w:val="00644E60"/>
    <w:rsid w:val="00647CB3"/>
    <w:rsid w:val="00650150"/>
    <w:rsid w:val="00650854"/>
    <w:rsid w:val="00650D1E"/>
    <w:rsid w:val="00650EB8"/>
    <w:rsid w:val="00650F7C"/>
    <w:rsid w:val="00650FBE"/>
    <w:rsid w:val="006513D5"/>
    <w:rsid w:val="006518B1"/>
    <w:rsid w:val="00651AD3"/>
    <w:rsid w:val="00651FA0"/>
    <w:rsid w:val="00653273"/>
    <w:rsid w:val="006544F6"/>
    <w:rsid w:val="00655070"/>
    <w:rsid w:val="00655223"/>
    <w:rsid w:val="00655780"/>
    <w:rsid w:val="0065594D"/>
    <w:rsid w:val="006561FF"/>
    <w:rsid w:val="00656D6F"/>
    <w:rsid w:val="00657005"/>
    <w:rsid w:val="006578D9"/>
    <w:rsid w:val="00657F67"/>
    <w:rsid w:val="006605DC"/>
    <w:rsid w:val="00661636"/>
    <w:rsid w:val="00661CC2"/>
    <w:rsid w:val="00662166"/>
    <w:rsid w:val="00662FA2"/>
    <w:rsid w:val="006635DC"/>
    <w:rsid w:val="00663908"/>
    <w:rsid w:val="006646F4"/>
    <w:rsid w:val="00665229"/>
    <w:rsid w:val="00665316"/>
    <w:rsid w:val="006654E8"/>
    <w:rsid w:val="0066568F"/>
    <w:rsid w:val="00665CCE"/>
    <w:rsid w:val="006672FC"/>
    <w:rsid w:val="00667A27"/>
    <w:rsid w:val="006704BF"/>
    <w:rsid w:val="00670AD6"/>
    <w:rsid w:val="00670ECD"/>
    <w:rsid w:val="00672966"/>
    <w:rsid w:val="006735BC"/>
    <w:rsid w:val="00673BDE"/>
    <w:rsid w:val="00673EB7"/>
    <w:rsid w:val="00673FBF"/>
    <w:rsid w:val="00674460"/>
    <w:rsid w:val="00675652"/>
    <w:rsid w:val="006767B8"/>
    <w:rsid w:val="00677725"/>
    <w:rsid w:val="0068013A"/>
    <w:rsid w:val="0068053D"/>
    <w:rsid w:val="006808F2"/>
    <w:rsid w:val="00680A97"/>
    <w:rsid w:val="00680F30"/>
    <w:rsid w:val="00680F81"/>
    <w:rsid w:val="0068102D"/>
    <w:rsid w:val="0068226B"/>
    <w:rsid w:val="00682ED3"/>
    <w:rsid w:val="00683D7F"/>
    <w:rsid w:val="00684258"/>
    <w:rsid w:val="00684A8F"/>
    <w:rsid w:val="00685725"/>
    <w:rsid w:val="00685D3B"/>
    <w:rsid w:val="0068623E"/>
    <w:rsid w:val="00686366"/>
    <w:rsid w:val="0068653A"/>
    <w:rsid w:val="0068721F"/>
    <w:rsid w:val="00690D12"/>
    <w:rsid w:val="00690F0E"/>
    <w:rsid w:val="006919C5"/>
    <w:rsid w:val="00692799"/>
    <w:rsid w:val="006927F0"/>
    <w:rsid w:val="00692A0D"/>
    <w:rsid w:val="00693077"/>
    <w:rsid w:val="00693295"/>
    <w:rsid w:val="0069447C"/>
    <w:rsid w:val="006949AD"/>
    <w:rsid w:val="00696244"/>
    <w:rsid w:val="006969D6"/>
    <w:rsid w:val="0069755C"/>
    <w:rsid w:val="006979DC"/>
    <w:rsid w:val="00697C2C"/>
    <w:rsid w:val="006A05EF"/>
    <w:rsid w:val="006A0942"/>
    <w:rsid w:val="006A18DD"/>
    <w:rsid w:val="006A2347"/>
    <w:rsid w:val="006A24B3"/>
    <w:rsid w:val="006A2D0E"/>
    <w:rsid w:val="006A2E66"/>
    <w:rsid w:val="006A3227"/>
    <w:rsid w:val="006A3396"/>
    <w:rsid w:val="006A3F94"/>
    <w:rsid w:val="006A4113"/>
    <w:rsid w:val="006A49B5"/>
    <w:rsid w:val="006A5A45"/>
    <w:rsid w:val="006A5CA3"/>
    <w:rsid w:val="006A5E26"/>
    <w:rsid w:val="006A6B69"/>
    <w:rsid w:val="006A7574"/>
    <w:rsid w:val="006B0489"/>
    <w:rsid w:val="006B163E"/>
    <w:rsid w:val="006B166D"/>
    <w:rsid w:val="006B19B2"/>
    <w:rsid w:val="006B1DA2"/>
    <w:rsid w:val="006B1F5F"/>
    <w:rsid w:val="006B21E9"/>
    <w:rsid w:val="006B242D"/>
    <w:rsid w:val="006B393F"/>
    <w:rsid w:val="006B3E55"/>
    <w:rsid w:val="006B6AD0"/>
    <w:rsid w:val="006B6BA3"/>
    <w:rsid w:val="006B6C95"/>
    <w:rsid w:val="006B725C"/>
    <w:rsid w:val="006B7864"/>
    <w:rsid w:val="006C03B2"/>
    <w:rsid w:val="006C09DD"/>
    <w:rsid w:val="006C1B3F"/>
    <w:rsid w:val="006C375B"/>
    <w:rsid w:val="006C44D3"/>
    <w:rsid w:val="006C45C1"/>
    <w:rsid w:val="006C4B11"/>
    <w:rsid w:val="006C4D69"/>
    <w:rsid w:val="006C50C3"/>
    <w:rsid w:val="006C566C"/>
    <w:rsid w:val="006C57EC"/>
    <w:rsid w:val="006C5C20"/>
    <w:rsid w:val="006C5FF1"/>
    <w:rsid w:val="006C6287"/>
    <w:rsid w:val="006C677C"/>
    <w:rsid w:val="006C6E92"/>
    <w:rsid w:val="006C7029"/>
    <w:rsid w:val="006C75C9"/>
    <w:rsid w:val="006D1F1A"/>
    <w:rsid w:val="006D21FF"/>
    <w:rsid w:val="006D31AF"/>
    <w:rsid w:val="006D492A"/>
    <w:rsid w:val="006D493C"/>
    <w:rsid w:val="006D59BF"/>
    <w:rsid w:val="006D5EC2"/>
    <w:rsid w:val="006D5FEF"/>
    <w:rsid w:val="006D7598"/>
    <w:rsid w:val="006D7B93"/>
    <w:rsid w:val="006D7DAD"/>
    <w:rsid w:val="006E0B16"/>
    <w:rsid w:val="006E176F"/>
    <w:rsid w:val="006E22CC"/>
    <w:rsid w:val="006E3D3A"/>
    <w:rsid w:val="006E512D"/>
    <w:rsid w:val="006E554E"/>
    <w:rsid w:val="006E6F03"/>
    <w:rsid w:val="006E71A8"/>
    <w:rsid w:val="006E7496"/>
    <w:rsid w:val="006E7969"/>
    <w:rsid w:val="006E7E49"/>
    <w:rsid w:val="006E7F71"/>
    <w:rsid w:val="006F05C2"/>
    <w:rsid w:val="006F090B"/>
    <w:rsid w:val="006F0C12"/>
    <w:rsid w:val="006F0EB1"/>
    <w:rsid w:val="006F1D86"/>
    <w:rsid w:val="006F291E"/>
    <w:rsid w:val="006F3052"/>
    <w:rsid w:val="006F314D"/>
    <w:rsid w:val="006F3B01"/>
    <w:rsid w:val="006F4189"/>
    <w:rsid w:val="006F557B"/>
    <w:rsid w:val="006F5B41"/>
    <w:rsid w:val="006F6689"/>
    <w:rsid w:val="006F6740"/>
    <w:rsid w:val="006F72FF"/>
    <w:rsid w:val="006F746D"/>
    <w:rsid w:val="006F7A92"/>
    <w:rsid w:val="006F7E42"/>
    <w:rsid w:val="00700042"/>
    <w:rsid w:val="0070023A"/>
    <w:rsid w:val="007017EA"/>
    <w:rsid w:val="0070181F"/>
    <w:rsid w:val="0070193E"/>
    <w:rsid w:val="00701B27"/>
    <w:rsid w:val="007036E5"/>
    <w:rsid w:val="007047A7"/>
    <w:rsid w:val="0070743B"/>
    <w:rsid w:val="007101EE"/>
    <w:rsid w:val="00710994"/>
    <w:rsid w:val="007109CD"/>
    <w:rsid w:val="00710A3E"/>
    <w:rsid w:val="00710D33"/>
    <w:rsid w:val="00711760"/>
    <w:rsid w:val="0071196B"/>
    <w:rsid w:val="00711A0F"/>
    <w:rsid w:val="00711AE4"/>
    <w:rsid w:val="00711D10"/>
    <w:rsid w:val="00711D73"/>
    <w:rsid w:val="00712A0F"/>
    <w:rsid w:val="00712FDB"/>
    <w:rsid w:val="0071374D"/>
    <w:rsid w:val="00714312"/>
    <w:rsid w:val="00714D6A"/>
    <w:rsid w:val="00715CE7"/>
    <w:rsid w:val="00715F49"/>
    <w:rsid w:val="007163BF"/>
    <w:rsid w:val="0071649C"/>
    <w:rsid w:val="00716FC0"/>
    <w:rsid w:val="00717267"/>
    <w:rsid w:val="007178EE"/>
    <w:rsid w:val="00720759"/>
    <w:rsid w:val="007215A9"/>
    <w:rsid w:val="0072190B"/>
    <w:rsid w:val="00721E1D"/>
    <w:rsid w:val="00722B72"/>
    <w:rsid w:val="00724426"/>
    <w:rsid w:val="00725068"/>
    <w:rsid w:val="0072560E"/>
    <w:rsid w:val="00725CB6"/>
    <w:rsid w:val="00726281"/>
    <w:rsid w:val="0072665F"/>
    <w:rsid w:val="00727E9F"/>
    <w:rsid w:val="0073128B"/>
    <w:rsid w:val="0073171A"/>
    <w:rsid w:val="00733858"/>
    <w:rsid w:val="00733A80"/>
    <w:rsid w:val="0073497A"/>
    <w:rsid w:val="00735E12"/>
    <w:rsid w:val="0073637C"/>
    <w:rsid w:val="00736D7B"/>
    <w:rsid w:val="007377ED"/>
    <w:rsid w:val="007379C8"/>
    <w:rsid w:val="007406C0"/>
    <w:rsid w:val="00740AC1"/>
    <w:rsid w:val="0074108B"/>
    <w:rsid w:val="007420C9"/>
    <w:rsid w:val="00742695"/>
    <w:rsid w:val="00742A51"/>
    <w:rsid w:val="00743867"/>
    <w:rsid w:val="00744055"/>
    <w:rsid w:val="0074576E"/>
    <w:rsid w:val="00745EBB"/>
    <w:rsid w:val="00746167"/>
    <w:rsid w:val="00746199"/>
    <w:rsid w:val="00747446"/>
    <w:rsid w:val="00747BD8"/>
    <w:rsid w:val="00747F05"/>
    <w:rsid w:val="0075038A"/>
    <w:rsid w:val="007509F9"/>
    <w:rsid w:val="00751F76"/>
    <w:rsid w:val="00752497"/>
    <w:rsid w:val="00752FE7"/>
    <w:rsid w:val="00753F01"/>
    <w:rsid w:val="0075412E"/>
    <w:rsid w:val="00754D64"/>
    <w:rsid w:val="00755A4D"/>
    <w:rsid w:val="00755B06"/>
    <w:rsid w:val="00755E06"/>
    <w:rsid w:val="007565E2"/>
    <w:rsid w:val="007572E9"/>
    <w:rsid w:val="00757A61"/>
    <w:rsid w:val="00757CD9"/>
    <w:rsid w:val="00757E8E"/>
    <w:rsid w:val="00757FE8"/>
    <w:rsid w:val="007600CF"/>
    <w:rsid w:val="00760756"/>
    <w:rsid w:val="00760D79"/>
    <w:rsid w:val="007613AF"/>
    <w:rsid w:val="007619FB"/>
    <w:rsid w:val="0076200C"/>
    <w:rsid w:val="00762924"/>
    <w:rsid w:val="0076295C"/>
    <w:rsid w:val="00763055"/>
    <w:rsid w:val="00764EB8"/>
    <w:rsid w:val="00765098"/>
    <w:rsid w:val="00765FDC"/>
    <w:rsid w:val="00766559"/>
    <w:rsid w:val="00766B0E"/>
    <w:rsid w:val="00766BFB"/>
    <w:rsid w:val="0076731C"/>
    <w:rsid w:val="0076747C"/>
    <w:rsid w:val="007678B6"/>
    <w:rsid w:val="00770CEE"/>
    <w:rsid w:val="007721AD"/>
    <w:rsid w:val="00772D15"/>
    <w:rsid w:val="00772DC3"/>
    <w:rsid w:val="007733C4"/>
    <w:rsid w:val="007743A1"/>
    <w:rsid w:val="007744EF"/>
    <w:rsid w:val="00775BAA"/>
    <w:rsid w:val="00775EFD"/>
    <w:rsid w:val="00775F11"/>
    <w:rsid w:val="007768F2"/>
    <w:rsid w:val="00776E9E"/>
    <w:rsid w:val="00777053"/>
    <w:rsid w:val="00777EE9"/>
    <w:rsid w:val="00780980"/>
    <w:rsid w:val="007809E1"/>
    <w:rsid w:val="0078146E"/>
    <w:rsid w:val="0078165E"/>
    <w:rsid w:val="007816FD"/>
    <w:rsid w:val="00781B9A"/>
    <w:rsid w:val="00781DAD"/>
    <w:rsid w:val="0078243D"/>
    <w:rsid w:val="00782D8A"/>
    <w:rsid w:val="007833C3"/>
    <w:rsid w:val="007837BE"/>
    <w:rsid w:val="0078380D"/>
    <w:rsid w:val="00783B42"/>
    <w:rsid w:val="007842FE"/>
    <w:rsid w:val="00784702"/>
    <w:rsid w:val="00784C31"/>
    <w:rsid w:val="00784EA1"/>
    <w:rsid w:val="00784FC7"/>
    <w:rsid w:val="007861D1"/>
    <w:rsid w:val="00786272"/>
    <w:rsid w:val="007864B2"/>
    <w:rsid w:val="00786620"/>
    <w:rsid w:val="007868B7"/>
    <w:rsid w:val="00786BC0"/>
    <w:rsid w:val="00787736"/>
    <w:rsid w:val="00787A55"/>
    <w:rsid w:val="00787C40"/>
    <w:rsid w:val="00787FF1"/>
    <w:rsid w:val="007916D2"/>
    <w:rsid w:val="00791ADE"/>
    <w:rsid w:val="00791BEA"/>
    <w:rsid w:val="007926B7"/>
    <w:rsid w:val="00792ECC"/>
    <w:rsid w:val="007932E5"/>
    <w:rsid w:val="007939C7"/>
    <w:rsid w:val="00793F70"/>
    <w:rsid w:val="007947FB"/>
    <w:rsid w:val="007954AC"/>
    <w:rsid w:val="007962E1"/>
    <w:rsid w:val="00797DAA"/>
    <w:rsid w:val="00797FCF"/>
    <w:rsid w:val="007A0616"/>
    <w:rsid w:val="007A0DAC"/>
    <w:rsid w:val="007A1189"/>
    <w:rsid w:val="007A1B63"/>
    <w:rsid w:val="007A2BFF"/>
    <w:rsid w:val="007A3395"/>
    <w:rsid w:val="007A3505"/>
    <w:rsid w:val="007A37B3"/>
    <w:rsid w:val="007A3BF2"/>
    <w:rsid w:val="007A4AF1"/>
    <w:rsid w:val="007A5288"/>
    <w:rsid w:val="007A5DC1"/>
    <w:rsid w:val="007A618D"/>
    <w:rsid w:val="007A6333"/>
    <w:rsid w:val="007A6477"/>
    <w:rsid w:val="007A6909"/>
    <w:rsid w:val="007A75A3"/>
    <w:rsid w:val="007B0253"/>
    <w:rsid w:val="007B073B"/>
    <w:rsid w:val="007B1061"/>
    <w:rsid w:val="007B1605"/>
    <w:rsid w:val="007B1F9A"/>
    <w:rsid w:val="007B2638"/>
    <w:rsid w:val="007B3476"/>
    <w:rsid w:val="007B448A"/>
    <w:rsid w:val="007B44DC"/>
    <w:rsid w:val="007B4543"/>
    <w:rsid w:val="007B4937"/>
    <w:rsid w:val="007B4DFB"/>
    <w:rsid w:val="007B5A66"/>
    <w:rsid w:val="007B630D"/>
    <w:rsid w:val="007C0880"/>
    <w:rsid w:val="007C0BD2"/>
    <w:rsid w:val="007C0F3A"/>
    <w:rsid w:val="007C1065"/>
    <w:rsid w:val="007C1537"/>
    <w:rsid w:val="007C1B94"/>
    <w:rsid w:val="007C2A39"/>
    <w:rsid w:val="007C3D88"/>
    <w:rsid w:val="007C508D"/>
    <w:rsid w:val="007C515A"/>
    <w:rsid w:val="007C52ED"/>
    <w:rsid w:val="007C56CE"/>
    <w:rsid w:val="007C5CE6"/>
    <w:rsid w:val="007C5DB6"/>
    <w:rsid w:val="007C64BC"/>
    <w:rsid w:val="007C6939"/>
    <w:rsid w:val="007C6941"/>
    <w:rsid w:val="007C6D8A"/>
    <w:rsid w:val="007C7EF3"/>
    <w:rsid w:val="007D020B"/>
    <w:rsid w:val="007D098C"/>
    <w:rsid w:val="007D11B6"/>
    <w:rsid w:val="007D149C"/>
    <w:rsid w:val="007D1B7C"/>
    <w:rsid w:val="007D214A"/>
    <w:rsid w:val="007D357E"/>
    <w:rsid w:val="007D3889"/>
    <w:rsid w:val="007D39D7"/>
    <w:rsid w:val="007D4FF2"/>
    <w:rsid w:val="007D512C"/>
    <w:rsid w:val="007D526F"/>
    <w:rsid w:val="007D6310"/>
    <w:rsid w:val="007D673F"/>
    <w:rsid w:val="007D68F4"/>
    <w:rsid w:val="007D6CE5"/>
    <w:rsid w:val="007D6EF0"/>
    <w:rsid w:val="007D7042"/>
    <w:rsid w:val="007D7059"/>
    <w:rsid w:val="007D7F79"/>
    <w:rsid w:val="007E0162"/>
    <w:rsid w:val="007E0986"/>
    <w:rsid w:val="007E0C8C"/>
    <w:rsid w:val="007E1479"/>
    <w:rsid w:val="007E1A55"/>
    <w:rsid w:val="007E1CB1"/>
    <w:rsid w:val="007E201B"/>
    <w:rsid w:val="007E2146"/>
    <w:rsid w:val="007E2B64"/>
    <w:rsid w:val="007E48CD"/>
    <w:rsid w:val="007E48E4"/>
    <w:rsid w:val="007E531F"/>
    <w:rsid w:val="007E5FFD"/>
    <w:rsid w:val="007E6735"/>
    <w:rsid w:val="007E67F4"/>
    <w:rsid w:val="007E6941"/>
    <w:rsid w:val="007E7B2B"/>
    <w:rsid w:val="007F05E0"/>
    <w:rsid w:val="007F0B77"/>
    <w:rsid w:val="007F0DD3"/>
    <w:rsid w:val="007F18C0"/>
    <w:rsid w:val="007F2DBB"/>
    <w:rsid w:val="007F2ED4"/>
    <w:rsid w:val="007F3FB0"/>
    <w:rsid w:val="007F43A9"/>
    <w:rsid w:val="007F5608"/>
    <w:rsid w:val="007F5874"/>
    <w:rsid w:val="007F5D4A"/>
    <w:rsid w:val="007F6562"/>
    <w:rsid w:val="007F65F2"/>
    <w:rsid w:val="007F70D6"/>
    <w:rsid w:val="007F7864"/>
    <w:rsid w:val="007F795B"/>
    <w:rsid w:val="00800104"/>
    <w:rsid w:val="00800184"/>
    <w:rsid w:val="00800994"/>
    <w:rsid w:val="00800D5F"/>
    <w:rsid w:val="008013B8"/>
    <w:rsid w:val="0080179D"/>
    <w:rsid w:val="00801838"/>
    <w:rsid w:val="00802410"/>
    <w:rsid w:val="00803E2E"/>
    <w:rsid w:val="008041E1"/>
    <w:rsid w:val="00804867"/>
    <w:rsid w:val="00804B2F"/>
    <w:rsid w:val="00806979"/>
    <w:rsid w:val="0080699F"/>
    <w:rsid w:val="00806D29"/>
    <w:rsid w:val="0080770D"/>
    <w:rsid w:val="00807D28"/>
    <w:rsid w:val="00807D5E"/>
    <w:rsid w:val="00807E1B"/>
    <w:rsid w:val="0081012C"/>
    <w:rsid w:val="00810DE9"/>
    <w:rsid w:val="00810EAE"/>
    <w:rsid w:val="00811036"/>
    <w:rsid w:val="008123D5"/>
    <w:rsid w:val="008124FE"/>
    <w:rsid w:val="008127B0"/>
    <w:rsid w:val="00813CE0"/>
    <w:rsid w:val="0081433F"/>
    <w:rsid w:val="00814B38"/>
    <w:rsid w:val="00814B65"/>
    <w:rsid w:val="00814D2B"/>
    <w:rsid w:val="00815305"/>
    <w:rsid w:val="008154B6"/>
    <w:rsid w:val="008155E8"/>
    <w:rsid w:val="00815706"/>
    <w:rsid w:val="00816A54"/>
    <w:rsid w:val="00816D94"/>
    <w:rsid w:val="0081787C"/>
    <w:rsid w:val="00817B8F"/>
    <w:rsid w:val="00817C96"/>
    <w:rsid w:val="00817D2A"/>
    <w:rsid w:val="00817F27"/>
    <w:rsid w:val="00820A8C"/>
    <w:rsid w:val="0082172C"/>
    <w:rsid w:val="00823335"/>
    <w:rsid w:val="008237B2"/>
    <w:rsid w:val="00823F61"/>
    <w:rsid w:val="0082449E"/>
    <w:rsid w:val="008249FF"/>
    <w:rsid w:val="008251EC"/>
    <w:rsid w:val="00826204"/>
    <w:rsid w:val="00826D90"/>
    <w:rsid w:val="00827015"/>
    <w:rsid w:val="00827109"/>
    <w:rsid w:val="00827A41"/>
    <w:rsid w:val="00827AF3"/>
    <w:rsid w:val="00832142"/>
    <w:rsid w:val="00832BD2"/>
    <w:rsid w:val="00832C18"/>
    <w:rsid w:val="00832CAF"/>
    <w:rsid w:val="00833400"/>
    <w:rsid w:val="0083417A"/>
    <w:rsid w:val="00834512"/>
    <w:rsid w:val="008349E7"/>
    <w:rsid w:val="00835B82"/>
    <w:rsid w:val="00836133"/>
    <w:rsid w:val="0083657B"/>
    <w:rsid w:val="00836B5B"/>
    <w:rsid w:val="0083768C"/>
    <w:rsid w:val="008401C3"/>
    <w:rsid w:val="008404D7"/>
    <w:rsid w:val="00840634"/>
    <w:rsid w:val="00840A68"/>
    <w:rsid w:val="00840A83"/>
    <w:rsid w:val="00840D46"/>
    <w:rsid w:val="00841573"/>
    <w:rsid w:val="008419A1"/>
    <w:rsid w:val="00842061"/>
    <w:rsid w:val="00842DB7"/>
    <w:rsid w:val="0084387F"/>
    <w:rsid w:val="00843AFD"/>
    <w:rsid w:val="008444F8"/>
    <w:rsid w:val="00844750"/>
    <w:rsid w:val="00845F51"/>
    <w:rsid w:val="00846106"/>
    <w:rsid w:val="00846467"/>
    <w:rsid w:val="00847991"/>
    <w:rsid w:val="00847C4E"/>
    <w:rsid w:val="00851B22"/>
    <w:rsid w:val="00852338"/>
    <w:rsid w:val="008532B1"/>
    <w:rsid w:val="00853C45"/>
    <w:rsid w:val="00854090"/>
    <w:rsid w:val="00854983"/>
    <w:rsid w:val="00856301"/>
    <w:rsid w:val="008569DF"/>
    <w:rsid w:val="00856E4A"/>
    <w:rsid w:val="0085722A"/>
    <w:rsid w:val="00857C34"/>
    <w:rsid w:val="0086037F"/>
    <w:rsid w:val="008604D1"/>
    <w:rsid w:val="0086091C"/>
    <w:rsid w:val="00861B41"/>
    <w:rsid w:val="00861D65"/>
    <w:rsid w:val="00861DA1"/>
    <w:rsid w:val="008620C2"/>
    <w:rsid w:val="00862173"/>
    <w:rsid w:val="00862290"/>
    <w:rsid w:val="00862499"/>
    <w:rsid w:val="008626B0"/>
    <w:rsid w:val="00862988"/>
    <w:rsid w:val="00862D33"/>
    <w:rsid w:val="00863479"/>
    <w:rsid w:val="00863AA0"/>
    <w:rsid w:val="00864A9F"/>
    <w:rsid w:val="008650AB"/>
    <w:rsid w:val="00865696"/>
    <w:rsid w:val="00865D4C"/>
    <w:rsid w:val="00865DE1"/>
    <w:rsid w:val="00870018"/>
    <w:rsid w:val="00870793"/>
    <w:rsid w:val="00870A1C"/>
    <w:rsid w:val="00871029"/>
    <w:rsid w:val="00871096"/>
    <w:rsid w:val="00871171"/>
    <w:rsid w:val="00871D14"/>
    <w:rsid w:val="008722B0"/>
    <w:rsid w:val="0087250F"/>
    <w:rsid w:val="008734E7"/>
    <w:rsid w:val="00873BF0"/>
    <w:rsid w:val="00874E33"/>
    <w:rsid w:val="00874FAC"/>
    <w:rsid w:val="0087504C"/>
    <w:rsid w:val="00875721"/>
    <w:rsid w:val="00875905"/>
    <w:rsid w:val="00875F79"/>
    <w:rsid w:val="00876AC7"/>
    <w:rsid w:val="00877C57"/>
    <w:rsid w:val="00877FA3"/>
    <w:rsid w:val="008804C9"/>
    <w:rsid w:val="00880D84"/>
    <w:rsid w:val="008810DF"/>
    <w:rsid w:val="008810FA"/>
    <w:rsid w:val="00881842"/>
    <w:rsid w:val="00881F28"/>
    <w:rsid w:val="00882BB1"/>
    <w:rsid w:val="00883004"/>
    <w:rsid w:val="00883ED6"/>
    <w:rsid w:val="00884255"/>
    <w:rsid w:val="0088425B"/>
    <w:rsid w:val="0088579F"/>
    <w:rsid w:val="00885D5D"/>
    <w:rsid w:val="00885F46"/>
    <w:rsid w:val="0088651F"/>
    <w:rsid w:val="00887771"/>
    <w:rsid w:val="008907B2"/>
    <w:rsid w:val="00890BCD"/>
    <w:rsid w:val="00890F04"/>
    <w:rsid w:val="00891F63"/>
    <w:rsid w:val="008922DF"/>
    <w:rsid w:val="00893024"/>
    <w:rsid w:val="008930A9"/>
    <w:rsid w:val="00893B3B"/>
    <w:rsid w:val="00895243"/>
    <w:rsid w:val="00895A0C"/>
    <w:rsid w:val="00896D10"/>
    <w:rsid w:val="00896DF5"/>
    <w:rsid w:val="008A0173"/>
    <w:rsid w:val="008A0339"/>
    <w:rsid w:val="008A03A0"/>
    <w:rsid w:val="008A0473"/>
    <w:rsid w:val="008A04C7"/>
    <w:rsid w:val="008A1C65"/>
    <w:rsid w:val="008A1EA1"/>
    <w:rsid w:val="008A24BD"/>
    <w:rsid w:val="008A2AAE"/>
    <w:rsid w:val="008A2F26"/>
    <w:rsid w:val="008A36ED"/>
    <w:rsid w:val="008A3898"/>
    <w:rsid w:val="008A42D8"/>
    <w:rsid w:val="008A457F"/>
    <w:rsid w:val="008A53C3"/>
    <w:rsid w:val="008A59E9"/>
    <w:rsid w:val="008A631F"/>
    <w:rsid w:val="008A668F"/>
    <w:rsid w:val="008A72A4"/>
    <w:rsid w:val="008A758D"/>
    <w:rsid w:val="008A75C5"/>
    <w:rsid w:val="008A7669"/>
    <w:rsid w:val="008A7819"/>
    <w:rsid w:val="008B01A2"/>
    <w:rsid w:val="008B097E"/>
    <w:rsid w:val="008B0CD0"/>
    <w:rsid w:val="008B130E"/>
    <w:rsid w:val="008B1651"/>
    <w:rsid w:val="008B175A"/>
    <w:rsid w:val="008B21F5"/>
    <w:rsid w:val="008B269F"/>
    <w:rsid w:val="008B2A2E"/>
    <w:rsid w:val="008B2D1D"/>
    <w:rsid w:val="008B2DEB"/>
    <w:rsid w:val="008B41EF"/>
    <w:rsid w:val="008B4230"/>
    <w:rsid w:val="008B447F"/>
    <w:rsid w:val="008B4B0D"/>
    <w:rsid w:val="008B4B33"/>
    <w:rsid w:val="008B5577"/>
    <w:rsid w:val="008B6E5C"/>
    <w:rsid w:val="008C2426"/>
    <w:rsid w:val="008C2453"/>
    <w:rsid w:val="008C4B47"/>
    <w:rsid w:val="008C59D5"/>
    <w:rsid w:val="008C5B10"/>
    <w:rsid w:val="008C6C7A"/>
    <w:rsid w:val="008C6F4F"/>
    <w:rsid w:val="008C74CC"/>
    <w:rsid w:val="008C7F77"/>
    <w:rsid w:val="008D0459"/>
    <w:rsid w:val="008D05D2"/>
    <w:rsid w:val="008D13DC"/>
    <w:rsid w:val="008D149D"/>
    <w:rsid w:val="008D1E23"/>
    <w:rsid w:val="008D2461"/>
    <w:rsid w:val="008D3208"/>
    <w:rsid w:val="008D453F"/>
    <w:rsid w:val="008D508F"/>
    <w:rsid w:val="008D538D"/>
    <w:rsid w:val="008D592F"/>
    <w:rsid w:val="008D5FCD"/>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788"/>
    <w:rsid w:val="008E7DB3"/>
    <w:rsid w:val="008F01AB"/>
    <w:rsid w:val="008F0460"/>
    <w:rsid w:val="008F05C8"/>
    <w:rsid w:val="008F1CF8"/>
    <w:rsid w:val="008F2201"/>
    <w:rsid w:val="008F3D2D"/>
    <w:rsid w:val="008F3D7C"/>
    <w:rsid w:val="008F3DC9"/>
    <w:rsid w:val="008F4107"/>
    <w:rsid w:val="008F4BFE"/>
    <w:rsid w:val="008F4E3F"/>
    <w:rsid w:val="008F595E"/>
    <w:rsid w:val="008F6188"/>
    <w:rsid w:val="008F6649"/>
    <w:rsid w:val="008F6CD1"/>
    <w:rsid w:val="008F7BD6"/>
    <w:rsid w:val="008F7CEF"/>
    <w:rsid w:val="00900DDE"/>
    <w:rsid w:val="00900DF1"/>
    <w:rsid w:val="00901845"/>
    <w:rsid w:val="009022BC"/>
    <w:rsid w:val="0090255A"/>
    <w:rsid w:val="00902734"/>
    <w:rsid w:val="00903281"/>
    <w:rsid w:val="00903F59"/>
    <w:rsid w:val="009045C7"/>
    <w:rsid w:val="0090480E"/>
    <w:rsid w:val="00904A62"/>
    <w:rsid w:val="00904B6D"/>
    <w:rsid w:val="00905A06"/>
    <w:rsid w:val="00906100"/>
    <w:rsid w:val="009067B8"/>
    <w:rsid w:val="00906EED"/>
    <w:rsid w:val="00907071"/>
    <w:rsid w:val="0090715C"/>
    <w:rsid w:val="009108A7"/>
    <w:rsid w:val="00911E1A"/>
    <w:rsid w:val="009123B9"/>
    <w:rsid w:val="00913F4C"/>
    <w:rsid w:val="0091404B"/>
    <w:rsid w:val="0091423A"/>
    <w:rsid w:val="00914A5D"/>
    <w:rsid w:val="00914AE5"/>
    <w:rsid w:val="00915032"/>
    <w:rsid w:val="0091537E"/>
    <w:rsid w:val="009154BD"/>
    <w:rsid w:val="0091610F"/>
    <w:rsid w:val="009161BA"/>
    <w:rsid w:val="009216BF"/>
    <w:rsid w:val="009218D2"/>
    <w:rsid w:val="00921C9F"/>
    <w:rsid w:val="00921ED5"/>
    <w:rsid w:val="00921FA1"/>
    <w:rsid w:val="009225B6"/>
    <w:rsid w:val="00923151"/>
    <w:rsid w:val="00924108"/>
    <w:rsid w:val="0092507E"/>
    <w:rsid w:val="00925836"/>
    <w:rsid w:val="00925DD1"/>
    <w:rsid w:val="009260EC"/>
    <w:rsid w:val="00926264"/>
    <w:rsid w:val="00926595"/>
    <w:rsid w:val="0092698B"/>
    <w:rsid w:val="009269EB"/>
    <w:rsid w:val="00930305"/>
    <w:rsid w:val="0093063D"/>
    <w:rsid w:val="0093135E"/>
    <w:rsid w:val="00932109"/>
    <w:rsid w:val="009322AC"/>
    <w:rsid w:val="009324B1"/>
    <w:rsid w:val="009327B5"/>
    <w:rsid w:val="00932A20"/>
    <w:rsid w:val="00933D61"/>
    <w:rsid w:val="00933DE4"/>
    <w:rsid w:val="00935B52"/>
    <w:rsid w:val="009370A6"/>
    <w:rsid w:val="00937AC7"/>
    <w:rsid w:val="00937D15"/>
    <w:rsid w:val="00940A5D"/>
    <w:rsid w:val="00940BCB"/>
    <w:rsid w:val="00940D85"/>
    <w:rsid w:val="00940DF4"/>
    <w:rsid w:val="00940FB5"/>
    <w:rsid w:val="0094148B"/>
    <w:rsid w:val="00941A1C"/>
    <w:rsid w:val="00941B97"/>
    <w:rsid w:val="00942BB8"/>
    <w:rsid w:val="0094335F"/>
    <w:rsid w:val="00944202"/>
    <w:rsid w:val="00944AF4"/>
    <w:rsid w:val="00945E49"/>
    <w:rsid w:val="009462D8"/>
    <w:rsid w:val="00946388"/>
    <w:rsid w:val="009509D7"/>
    <w:rsid w:val="00950B09"/>
    <w:rsid w:val="00950DD1"/>
    <w:rsid w:val="00951417"/>
    <w:rsid w:val="0095154C"/>
    <w:rsid w:val="00951995"/>
    <w:rsid w:val="00951C7E"/>
    <w:rsid w:val="00951CF6"/>
    <w:rsid w:val="00952ACA"/>
    <w:rsid w:val="009537A7"/>
    <w:rsid w:val="00953B1F"/>
    <w:rsid w:val="009548C3"/>
    <w:rsid w:val="0095506D"/>
    <w:rsid w:val="009555E2"/>
    <w:rsid w:val="009557DF"/>
    <w:rsid w:val="00955A2E"/>
    <w:rsid w:val="00955F8D"/>
    <w:rsid w:val="00956101"/>
    <w:rsid w:val="00957487"/>
    <w:rsid w:val="00957D9C"/>
    <w:rsid w:val="009603AB"/>
    <w:rsid w:val="009607AF"/>
    <w:rsid w:val="00960A88"/>
    <w:rsid w:val="00960C68"/>
    <w:rsid w:val="00960CB6"/>
    <w:rsid w:val="00960D27"/>
    <w:rsid w:val="00961023"/>
    <w:rsid w:val="009612F1"/>
    <w:rsid w:val="009616FA"/>
    <w:rsid w:val="00961E6D"/>
    <w:rsid w:val="00961F21"/>
    <w:rsid w:val="009621FF"/>
    <w:rsid w:val="0096253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257"/>
    <w:rsid w:val="009738E5"/>
    <w:rsid w:val="00973F29"/>
    <w:rsid w:val="00974182"/>
    <w:rsid w:val="009744FF"/>
    <w:rsid w:val="00974520"/>
    <w:rsid w:val="00974EBD"/>
    <w:rsid w:val="009751BA"/>
    <w:rsid w:val="00977852"/>
    <w:rsid w:val="009778AB"/>
    <w:rsid w:val="00977CAC"/>
    <w:rsid w:val="00980403"/>
    <w:rsid w:val="009804CB"/>
    <w:rsid w:val="009809DD"/>
    <w:rsid w:val="00980F14"/>
    <w:rsid w:val="00982AB4"/>
    <w:rsid w:val="00982E67"/>
    <w:rsid w:val="00983061"/>
    <w:rsid w:val="00983223"/>
    <w:rsid w:val="00983273"/>
    <w:rsid w:val="009838CE"/>
    <w:rsid w:val="00983C41"/>
    <w:rsid w:val="00984206"/>
    <w:rsid w:val="0098511E"/>
    <w:rsid w:val="0098541D"/>
    <w:rsid w:val="00985CA4"/>
    <w:rsid w:val="00986956"/>
    <w:rsid w:val="009876A0"/>
    <w:rsid w:val="009879B5"/>
    <w:rsid w:val="009879F4"/>
    <w:rsid w:val="009917F3"/>
    <w:rsid w:val="00991F39"/>
    <w:rsid w:val="00992624"/>
    <w:rsid w:val="009927C4"/>
    <w:rsid w:val="009930C0"/>
    <w:rsid w:val="0099324C"/>
    <w:rsid w:val="00993627"/>
    <w:rsid w:val="0099367D"/>
    <w:rsid w:val="009936F0"/>
    <w:rsid w:val="00995360"/>
    <w:rsid w:val="009954AD"/>
    <w:rsid w:val="00996A8B"/>
    <w:rsid w:val="00996CD4"/>
    <w:rsid w:val="00996CDC"/>
    <w:rsid w:val="0099731A"/>
    <w:rsid w:val="009979D6"/>
    <w:rsid w:val="00997CA3"/>
    <w:rsid w:val="009A0212"/>
    <w:rsid w:val="009A031F"/>
    <w:rsid w:val="009A098C"/>
    <w:rsid w:val="009A246A"/>
    <w:rsid w:val="009A3070"/>
    <w:rsid w:val="009A3183"/>
    <w:rsid w:val="009A3AB5"/>
    <w:rsid w:val="009A516A"/>
    <w:rsid w:val="009A6127"/>
    <w:rsid w:val="009A637B"/>
    <w:rsid w:val="009A6456"/>
    <w:rsid w:val="009A6C74"/>
    <w:rsid w:val="009A7154"/>
    <w:rsid w:val="009A78D1"/>
    <w:rsid w:val="009B003C"/>
    <w:rsid w:val="009B3745"/>
    <w:rsid w:val="009B3C79"/>
    <w:rsid w:val="009B4821"/>
    <w:rsid w:val="009B4C24"/>
    <w:rsid w:val="009B5821"/>
    <w:rsid w:val="009B6746"/>
    <w:rsid w:val="009B6DEE"/>
    <w:rsid w:val="009B7BB7"/>
    <w:rsid w:val="009B7FFA"/>
    <w:rsid w:val="009C00EF"/>
    <w:rsid w:val="009C0BC1"/>
    <w:rsid w:val="009C0DBE"/>
    <w:rsid w:val="009C1D4B"/>
    <w:rsid w:val="009C1E0C"/>
    <w:rsid w:val="009C281C"/>
    <w:rsid w:val="009C3D88"/>
    <w:rsid w:val="009C520B"/>
    <w:rsid w:val="009C5785"/>
    <w:rsid w:val="009C5874"/>
    <w:rsid w:val="009C6768"/>
    <w:rsid w:val="009C6894"/>
    <w:rsid w:val="009C6B3B"/>
    <w:rsid w:val="009C6B7B"/>
    <w:rsid w:val="009C6E93"/>
    <w:rsid w:val="009C7F47"/>
    <w:rsid w:val="009D0361"/>
    <w:rsid w:val="009D0720"/>
    <w:rsid w:val="009D2118"/>
    <w:rsid w:val="009D22EA"/>
    <w:rsid w:val="009D4303"/>
    <w:rsid w:val="009D478C"/>
    <w:rsid w:val="009D49A4"/>
    <w:rsid w:val="009D4A8E"/>
    <w:rsid w:val="009D4DA3"/>
    <w:rsid w:val="009D610C"/>
    <w:rsid w:val="009D62E7"/>
    <w:rsid w:val="009D75A4"/>
    <w:rsid w:val="009E176B"/>
    <w:rsid w:val="009E1F70"/>
    <w:rsid w:val="009E2F97"/>
    <w:rsid w:val="009E3790"/>
    <w:rsid w:val="009E457F"/>
    <w:rsid w:val="009E4930"/>
    <w:rsid w:val="009E5656"/>
    <w:rsid w:val="009E5AB4"/>
    <w:rsid w:val="009E641D"/>
    <w:rsid w:val="009F0CD1"/>
    <w:rsid w:val="009F187B"/>
    <w:rsid w:val="009F1933"/>
    <w:rsid w:val="009F2E7E"/>
    <w:rsid w:val="009F3A4B"/>
    <w:rsid w:val="009F41E1"/>
    <w:rsid w:val="009F4375"/>
    <w:rsid w:val="009F4F05"/>
    <w:rsid w:val="009F5606"/>
    <w:rsid w:val="009F5CA4"/>
    <w:rsid w:val="009F6410"/>
    <w:rsid w:val="009F6457"/>
    <w:rsid w:val="009F7169"/>
    <w:rsid w:val="009F7883"/>
    <w:rsid w:val="00A01006"/>
    <w:rsid w:val="00A015F1"/>
    <w:rsid w:val="00A02B26"/>
    <w:rsid w:val="00A04541"/>
    <w:rsid w:val="00A04A92"/>
    <w:rsid w:val="00A0559E"/>
    <w:rsid w:val="00A05A1F"/>
    <w:rsid w:val="00A05DFF"/>
    <w:rsid w:val="00A06F57"/>
    <w:rsid w:val="00A07654"/>
    <w:rsid w:val="00A07B16"/>
    <w:rsid w:val="00A105DB"/>
    <w:rsid w:val="00A106FE"/>
    <w:rsid w:val="00A10B48"/>
    <w:rsid w:val="00A114B5"/>
    <w:rsid w:val="00A115BF"/>
    <w:rsid w:val="00A11ACA"/>
    <w:rsid w:val="00A11E0F"/>
    <w:rsid w:val="00A12206"/>
    <w:rsid w:val="00A12301"/>
    <w:rsid w:val="00A12A73"/>
    <w:rsid w:val="00A12BEE"/>
    <w:rsid w:val="00A12EE8"/>
    <w:rsid w:val="00A131A4"/>
    <w:rsid w:val="00A13715"/>
    <w:rsid w:val="00A13CF1"/>
    <w:rsid w:val="00A145D0"/>
    <w:rsid w:val="00A157EC"/>
    <w:rsid w:val="00A16150"/>
    <w:rsid w:val="00A17345"/>
    <w:rsid w:val="00A1789B"/>
    <w:rsid w:val="00A205BF"/>
    <w:rsid w:val="00A2104B"/>
    <w:rsid w:val="00A210E9"/>
    <w:rsid w:val="00A218AE"/>
    <w:rsid w:val="00A21A9D"/>
    <w:rsid w:val="00A21AAA"/>
    <w:rsid w:val="00A21E51"/>
    <w:rsid w:val="00A22132"/>
    <w:rsid w:val="00A22207"/>
    <w:rsid w:val="00A23921"/>
    <w:rsid w:val="00A23CD6"/>
    <w:rsid w:val="00A2470A"/>
    <w:rsid w:val="00A2481C"/>
    <w:rsid w:val="00A24CCF"/>
    <w:rsid w:val="00A24E37"/>
    <w:rsid w:val="00A261E4"/>
    <w:rsid w:val="00A26883"/>
    <w:rsid w:val="00A26D60"/>
    <w:rsid w:val="00A26EE0"/>
    <w:rsid w:val="00A30BAE"/>
    <w:rsid w:val="00A313D0"/>
    <w:rsid w:val="00A314A9"/>
    <w:rsid w:val="00A31591"/>
    <w:rsid w:val="00A31E88"/>
    <w:rsid w:val="00A321EE"/>
    <w:rsid w:val="00A325C2"/>
    <w:rsid w:val="00A325CC"/>
    <w:rsid w:val="00A327E2"/>
    <w:rsid w:val="00A32C37"/>
    <w:rsid w:val="00A34632"/>
    <w:rsid w:val="00A358BE"/>
    <w:rsid w:val="00A35A0B"/>
    <w:rsid w:val="00A362CB"/>
    <w:rsid w:val="00A3747D"/>
    <w:rsid w:val="00A37A59"/>
    <w:rsid w:val="00A40531"/>
    <w:rsid w:val="00A42659"/>
    <w:rsid w:val="00A4339C"/>
    <w:rsid w:val="00A44882"/>
    <w:rsid w:val="00A44E28"/>
    <w:rsid w:val="00A4570E"/>
    <w:rsid w:val="00A45A3B"/>
    <w:rsid w:val="00A46FAD"/>
    <w:rsid w:val="00A47B4B"/>
    <w:rsid w:val="00A5044D"/>
    <w:rsid w:val="00A50A1A"/>
    <w:rsid w:val="00A50B00"/>
    <w:rsid w:val="00A511FB"/>
    <w:rsid w:val="00A514EB"/>
    <w:rsid w:val="00A521E0"/>
    <w:rsid w:val="00A54A90"/>
    <w:rsid w:val="00A54D16"/>
    <w:rsid w:val="00A5579B"/>
    <w:rsid w:val="00A55877"/>
    <w:rsid w:val="00A55BB7"/>
    <w:rsid w:val="00A55E76"/>
    <w:rsid w:val="00A5637C"/>
    <w:rsid w:val="00A56735"/>
    <w:rsid w:val="00A56C2C"/>
    <w:rsid w:val="00A57311"/>
    <w:rsid w:val="00A57F96"/>
    <w:rsid w:val="00A61828"/>
    <w:rsid w:val="00A62953"/>
    <w:rsid w:val="00A63872"/>
    <w:rsid w:val="00A63A37"/>
    <w:rsid w:val="00A63CB4"/>
    <w:rsid w:val="00A64196"/>
    <w:rsid w:val="00A64BC7"/>
    <w:rsid w:val="00A64EB1"/>
    <w:rsid w:val="00A657CF"/>
    <w:rsid w:val="00A65FBF"/>
    <w:rsid w:val="00A677C1"/>
    <w:rsid w:val="00A67A8E"/>
    <w:rsid w:val="00A67AC6"/>
    <w:rsid w:val="00A70A35"/>
    <w:rsid w:val="00A7141F"/>
    <w:rsid w:val="00A71D6B"/>
    <w:rsid w:val="00A73634"/>
    <w:rsid w:val="00A73873"/>
    <w:rsid w:val="00A744A2"/>
    <w:rsid w:val="00A745D9"/>
    <w:rsid w:val="00A74E04"/>
    <w:rsid w:val="00A74F6C"/>
    <w:rsid w:val="00A75212"/>
    <w:rsid w:val="00A7538B"/>
    <w:rsid w:val="00A75920"/>
    <w:rsid w:val="00A7634B"/>
    <w:rsid w:val="00A76696"/>
    <w:rsid w:val="00A76A52"/>
    <w:rsid w:val="00A76BF2"/>
    <w:rsid w:val="00A76D51"/>
    <w:rsid w:val="00A770A5"/>
    <w:rsid w:val="00A7735F"/>
    <w:rsid w:val="00A806D6"/>
    <w:rsid w:val="00A8135C"/>
    <w:rsid w:val="00A81633"/>
    <w:rsid w:val="00A8221B"/>
    <w:rsid w:val="00A831F0"/>
    <w:rsid w:val="00A83BF1"/>
    <w:rsid w:val="00A84298"/>
    <w:rsid w:val="00A8523D"/>
    <w:rsid w:val="00A85661"/>
    <w:rsid w:val="00A85FFF"/>
    <w:rsid w:val="00A86FEF"/>
    <w:rsid w:val="00A87482"/>
    <w:rsid w:val="00A905F1"/>
    <w:rsid w:val="00A90E27"/>
    <w:rsid w:val="00A91218"/>
    <w:rsid w:val="00A91469"/>
    <w:rsid w:val="00A9164F"/>
    <w:rsid w:val="00A91F3E"/>
    <w:rsid w:val="00A927AD"/>
    <w:rsid w:val="00A934FE"/>
    <w:rsid w:val="00A93BDA"/>
    <w:rsid w:val="00A94A70"/>
    <w:rsid w:val="00A9505F"/>
    <w:rsid w:val="00A9526D"/>
    <w:rsid w:val="00A95393"/>
    <w:rsid w:val="00A95A3E"/>
    <w:rsid w:val="00A96058"/>
    <w:rsid w:val="00A9692B"/>
    <w:rsid w:val="00A96D7E"/>
    <w:rsid w:val="00A9727C"/>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EF"/>
    <w:rsid w:val="00AA6F9A"/>
    <w:rsid w:val="00AA7C4F"/>
    <w:rsid w:val="00AB001C"/>
    <w:rsid w:val="00AB02C8"/>
    <w:rsid w:val="00AB06B8"/>
    <w:rsid w:val="00AB0ADE"/>
    <w:rsid w:val="00AB0CA0"/>
    <w:rsid w:val="00AB102D"/>
    <w:rsid w:val="00AB1A33"/>
    <w:rsid w:val="00AB2857"/>
    <w:rsid w:val="00AB3299"/>
    <w:rsid w:val="00AB3418"/>
    <w:rsid w:val="00AB3491"/>
    <w:rsid w:val="00AB3E16"/>
    <w:rsid w:val="00AB3E3E"/>
    <w:rsid w:val="00AB3F13"/>
    <w:rsid w:val="00AB4157"/>
    <w:rsid w:val="00AB42FF"/>
    <w:rsid w:val="00AB445E"/>
    <w:rsid w:val="00AB513E"/>
    <w:rsid w:val="00AB53BA"/>
    <w:rsid w:val="00AB57AD"/>
    <w:rsid w:val="00AB583A"/>
    <w:rsid w:val="00AB76D5"/>
    <w:rsid w:val="00AB7787"/>
    <w:rsid w:val="00AB78AC"/>
    <w:rsid w:val="00AC1281"/>
    <w:rsid w:val="00AC2D4E"/>
    <w:rsid w:val="00AC3084"/>
    <w:rsid w:val="00AC3431"/>
    <w:rsid w:val="00AC38E9"/>
    <w:rsid w:val="00AC45D6"/>
    <w:rsid w:val="00AC4D53"/>
    <w:rsid w:val="00AC4E2E"/>
    <w:rsid w:val="00AC61B3"/>
    <w:rsid w:val="00AC63F4"/>
    <w:rsid w:val="00AC7A53"/>
    <w:rsid w:val="00AC7D2A"/>
    <w:rsid w:val="00AD12BD"/>
    <w:rsid w:val="00AD163D"/>
    <w:rsid w:val="00AD1DFE"/>
    <w:rsid w:val="00AD1F06"/>
    <w:rsid w:val="00AD284F"/>
    <w:rsid w:val="00AD2ACB"/>
    <w:rsid w:val="00AD2D96"/>
    <w:rsid w:val="00AD3042"/>
    <w:rsid w:val="00AD3047"/>
    <w:rsid w:val="00AD33C3"/>
    <w:rsid w:val="00AD34A1"/>
    <w:rsid w:val="00AD3BEC"/>
    <w:rsid w:val="00AD48F9"/>
    <w:rsid w:val="00AD6C7F"/>
    <w:rsid w:val="00AD70C9"/>
    <w:rsid w:val="00AD732B"/>
    <w:rsid w:val="00AD75A6"/>
    <w:rsid w:val="00AD7927"/>
    <w:rsid w:val="00AE0D23"/>
    <w:rsid w:val="00AE0E9E"/>
    <w:rsid w:val="00AE14B7"/>
    <w:rsid w:val="00AE2205"/>
    <w:rsid w:val="00AE232B"/>
    <w:rsid w:val="00AE3004"/>
    <w:rsid w:val="00AE4557"/>
    <w:rsid w:val="00AE4A1F"/>
    <w:rsid w:val="00AE4C55"/>
    <w:rsid w:val="00AE4F01"/>
    <w:rsid w:val="00AE5E95"/>
    <w:rsid w:val="00AE6433"/>
    <w:rsid w:val="00AE6584"/>
    <w:rsid w:val="00AE69BD"/>
    <w:rsid w:val="00AE6D12"/>
    <w:rsid w:val="00AE723D"/>
    <w:rsid w:val="00AE7992"/>
    <w:rsid w:val="00AF09C7"/>
    <w:rsid w:val="00AF1414"/>
    <w:rsid w:val="00AF28B0"/>
    <w:rsid w:val="00AF2DED"/>
    <w:rsid w:val="00AF3C80"/>
    <w:rsid w:val="00AF3C8C"/>
    <w:rsid w:val="00AF41FC"/>
    <w:rsid w:val="00AF457C"/>
    <w:rsid w:val="00AF5363"/>
    <w:rsid w:val="00AF5F78"/>
    <w:rsid w:val="00AF63A9"/>
    <w:rsid w:val="00AF6591"/>
    <w:rsid w:val="00AF66F1"/>
    <w:rsid w:val="00AF6B1B"/>
    <w:rsid w:val="00AF738A"/>
    <w:rsid w:val="00AF7F09"/>
    <w:rsid w:val="00B002BA"/>
    <w:rsid w:val="00B00306"/>
    <w:rsid w:val="00B00D62"/>
    <w:rsid w:val="00B010D3"/>
    <w:rsid w:val="00B01CC2"/>
    <w:rsid w:val="00B01F0D"/>
    <w:rsid w:val="00B02014"/>
    <w:rsid w:val="00B0226D"/>
    <w:rsid w:val="00B023FC"/>
    <w:rsid w:val="00B02A4C"/>
    <w:rsid w:val="00B03101"/>
    <w:rsid w:val="00B039CE"/>
    <w:rsid w:val="00B03D26"/>
    <w:rsid w:val="00B04D36"/>
    <w:rsid w:val="00B04F11"/>
    <w:rsid w:val="00B05688"/>
    <w:rsid w:val="00B06C77"/>
    <w:rsid w:val="00B06FBE"/>
    <w:rsid w:val="00B075EC"/>
    <w:rsid w:val="00B07CBE"/>
    <w:rsid w:val="00B1093D"/>
    <w:rsid w:val="00B11882"/>
    <w:rsid w:val="00B11E29"/>
    <w:rsid w:val="00B137BE"/>
    <w:rsid w:val="00B13816"/>
    <w:rsid w:val="00B13F1F"/>
    <w:rsid w:val="00B147CC"/>
    <w:rsid w:val="00B151C6"/>
    <w:rsid w:val="00B16B5F"/>
    <w:rsid w:val="00B1736C"/>
    <w:rsid w:val="00B17744"/>
    <w:rsid w:val="00B20057"/>
    <w:rsid w:val="00B2043A"/>
    <w:rsid w:val="00B20E2B"/>
    <w:rsid w:val="00B21016"/>
    <w:rsid w:val="00B215F9"/>
    <w:rsid w:val="00B21CA7"/>
    <w:rsid w:val="00B233A9"/>
    <w:rsid w:val="00B239CC"/>
    <w:rsid w:val="00B24F49"/>
    <w:rsid w:val="00B25585"/>
    <w:rsid w:val="00B25A70"/>
    <w:rsid w:val="00B25BD8"/>
    <w:rsid w:val="00B25E1D"/>
    <w:rsid w:val="00B25F9A"/>
    <w:rsid w:val="00B2613A"/>
    <w:rsid w:val="00B269CE"/>
    <w:rsid w:val="00B2757B"/>
    <w:rsid w:val="00B27D54"/>
    <w:rsid w:val="00B31E5F"/>
    <w:rsid w:val="00B32607"/>
    <w:rsid w:val="00B326BE"/>
    <w:rsid w:val="00B3396B"/>
    <w:rsid w:val="00B34013"/>
    <w:rsid w:val="00B3539A"/>
    <w:rsid w:val="00B35CB3"/>
    <w:rsid w:val="00B35F8E"/>
    <w:rsid w:val="00B40292"/>
    <w:rsid w:val="00B406B2"/>
    <w:rsid w:val="00B40D73"/>
    <w:rsid w:val="00B411A3"/>
    <w:rsid w:val="00B412CB"/>
    <w:rsid w:val="00B41B34"/>
    <w:rsid w:val="00B42879"/>
    <w:rsid w:val="00B42E7D"/>
    <w:rsid w:val="00B430D3"/>
    <w:rsid w:val="00B437BD"/>
    <w:rsid w:val="00B43985"/>
    <w:rsid w:val="00B439FA"/>
    <w:rsid w:val="00B43D4D"/>
    <w:rsid w:val="00B440CF"/>
    <w:rsid w:val="00B443C5"/>
    <w:rsid w:val="00B4485B"/>
    <w:rsid w:val="00B45A61"/>
    <w:rsid w:val="00B47784"/>
    <w:rsid w:val="00B4783F"/>
    <w:rsid w:val="00B47CEF"/>
    <w:rsid w:val="00B504F7"/>
    <w:rsid w:val="00B51420"/>
    <w:rsid w:val="00B51526"/>
    <w:rsid w:val="00B51A40"/>
    <w:rsid w:val="00B529F2"/>
    <w:rsid w:val="00B53EF5"/>
    <w:rsid w:val="00B54989"/>
    <w:rsid w:val="00B553CF"/>
    <w:rsid w:val="00B555B8"/>
    <w:rsid w:val="00B566E0"/>
    <w:rsid w:val="00B5685D"/>
    <w:rsid w:val="00B57861"/>
    <w:rsid w:val="00B60E6E"/>
    <w:rsid w:val="00B619AF"/>
    <w:rsid w:val="00B61B85"/>
    <w:rsid w:val="00B61CFF"/>
    <w:rsid w:val="00B61F70"/>
    <w:rsid w:val="00B6237B"/>
    <w:rsid w:val="00B62A18"/>
    <w:rsid w:val="00B63870"/>
    <w:rsid w:val="00B640AB"/>
    <w:rsid w:val="00B64398"/>
    <w:rsid w:val="00B64484"/>
    <w:rsid w:val="00B645F8"/>
    <w:rsid w:val="00B652B0"/>
    <w:rsid w:val="00B664EC"/>
    <w:rsid w:val="00B66801"/>
    <w:rsid w:val="00B6796C"/>
    <w:rsid w:val="00B67B2B"/>
    <w:rsid w:val="00B70333"/>
    <w:rsid w:val="00B70A49"/>
    <w:rsid w:val="00B70EDB"/>
    <w:rsid w:val="00B71A5D"/>
    <w:rsid w:val="00B7273B"/>
    <w:rsid w:val="00B727B8"/>
    <w:rsid w:val="00B73453"/>
    <w:rsid w:val="00B737C7"/>
    <w:rsid w:val="00B74A0D"/>
    <w:rsid w:val="00B74EC0"/>
    <w:rsid w:val="00B75667"/>
    <w:rsid w:val="00B77062"/>
    <w:rsid w:val="00B7709F"/>
    <w:rsid w:val="00B774CC"/>
    <w:rsid w:val="00B77D8A"/>
    <w:rsid w:val="00B8053A"/>
    <w:rsid w:val="00B80795"/>
    <w:rsid w:val="00B80F5B"/>
    <w:rsid w:val="00B81578"/>
    <w:rsid w:val="00B81684"/>
    <w:rsid w:val="00B817F4"/>
    <w:rsid w:val="00B821AB"/>
    <w:rsid w:val="00B830F7"/>
    <w:rsid w:val="00B8321E"/>
    <w:rsid w:val="00B83AC3"/>
    <w:rsid w:val="00B83DF6"/>
    <w:rsid w:val="00B84BE8"/>
    <w:rsid w:val="00B86557"/>
    <w:rsid w:val="00B91356"/>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7E6"/>
    <w:rsid w:val="00BA067F"/>
    <w:rsid w:val="00BA13E0"/>
    <w:rsid w:val="00BA17C4"/>
    <w:rsid w:val="00BA270E"/>
    <w:rsid w:val="00BA2729"/>
    <w:rsid w:val="00BA283C"/>
    <w:rsid w:val="00BA2AEB"/>
    <w:rsid w:val="00BA3974"/>
    <w:rsid w:val="00BA3CC9"/>
    <w:rsid w:val="00BA40BE"/>
    <w:rsid w:val="00BA48E0"/>
    <w:rsid w:val="00BA54FB"/>
    <w:rsid w:val="00BA5C97"/>
    <w:rsid w:val="00BA5EFB"/>
    <w:rsid w:val="00BA659A"/>
    <w:rsid w:val="00BA68C1"/>
    <w:rsid w:val="00BA7423"/>
    <w:rsid w:val="00BA7688"/>
    <w:rsid w:val="00BA7EB0"/>
    <w:rsid w:val="00BB0528"/>
    <w:rsid w:val="00BB0D75"/>
    <w:rsid w:val="00BB1C4F"/>
    <w:rsid w:val="00BB225D"/>
    <w:rsid w:val="00BB365A"/>
    <w:rsid w:val="00BB3804"/>
    <w:rsid w:val="00BB3F4C"/>
    <w:rsid w:val="00BB4A42"/>
    <w:rsid w:val="00BB5321"/>
    <w:rsid w:val="00BB56F2"/>
    <w:rsid w:val="00BB61DC"/>
    <w:rsid w:val="00BB6431"/>
    <w:rsid w:val="00BB6472"/>
    <w:rsid w:val="00BB71EC"/>
    <w:rsid w:val="00BB724B"/>
    <w:rsid w:val="00BC16BF"/>
    <w:rsid w:val="00BC201A"/>
    <w:rsid w:val="00BC2BC7"/>
    <w:rsid w:val="00BC2F45"/>
    <w:rsid w:val="00BC344E"/>
    <w:rsid w:val="00BC38B8"/>
    <w:rsid w:val="00BC3CF8"/>
    <w:rsid w:val="00BC5CE2"/>
    <w:rsid w:val="00BC71C5"/>
    <w:rsid w:val="00BC7659"/>
    <w:rsid w:val="00BC7A42"/>
    <w:rsid w:val="00BD013E"/>
    <w:rsid w:val="00BD082C"/>
    <w:rsid w:val="00BD0FC4"/>
    <w:rsid w:val="00BD140B"/>
    <w:rsid w:val="00BD16D5"/>
    <w:rsid w:val="00BD238C"/>
    <w:rsid w:val="00BD2A08"/>
    <w:rsid w:val="00BD2F55"/>
    <w:rsid w:val="00BD3837"/>
    <w:rsid w:val="00BD386B"/>
    <w:rsid w:val="00BD3C69"/>
    <w:rsid w:val="00BD3D7A"/>
    <w:rsid w:val="00BD5A26"/>
    <w:rsid w:val="00BD6509"/>
    <w:rsid w:val="00BD689C"/>
    <w:rsid w:val="00BD6A22"/>
    <w:rsid w:val="00BD7A82"/>
    <w:rsid w:val="00BD7CD0"/>
    <w:rsid w:val="00BD7F9E"/>
    <w:rsid w:val="00BE072F"/>
    <w:rsid w:val="00BE08C5"/>
    <w:rsid w:val="00BE13B8"/>
    <w:rsid w:val="00BE197A"/>
    <w:rsid w:val="00BE1A06"/>
    <w:rsid w:val="00BE403F"/>
    <w:rsid w:val="00BE5813"/>
    <w:rsid w:val="00BE65B3"/>
    <w:rsid w:val="00BE7B27"/>
    <w:rsid w:val="00BF02E6"/>
    <w:rsid w:val="00BF10D2"/>
    <w:rsid w:val="00BF120B"/>
    <w:rsid w:val="00BF1309"/>
    <w:rsid w:val="00BF2817"/>
    <w:rsid w:val="00BF31CB"/>
    <w:rsid w:val="00BF3C10"/>
    <w:rsid w:val="00BF46F1"/>
    <w:rsid w:val="00BF4B69"/>
    <w:rsid w:val="00BF56A8"/>
    <w:rsid w:val="00BF60E3"/>
    <w:rsid w:val="00BF6FBF"/>
    <w:rsid w:val="00BF70A1"/>
    <w:rsid w:val="00BF70F8"/>
    <w:rsid w:val="00BF7D43"/>
    <w:rsid w:val="00C00F1A"/>
    <w:rsid w:val="00C010F5"/>
    <w:rsid w:val="00C01835"/>
    <w:rsid w:val="00C02192"/>
    <w:rsid w:val="00C02CDE"/>
    <w:rsid w:val="00C03B7B"/>
    <w:rsid w:val="00C057E0"/>
    <w:rsid w:val="00C05863"/>
    <w:rsid w:val="00C05C20"/>
    <w:rsid w:val="00C06066"/>
    <w:rsid w:val="00C0648A"/>
    <w:rsid w:val="00C067A4"/>
    <w:rsid w:val="00C07A6C"/>
    <w:rsid w:val="00C07AE3"/>
    <w:rsid w:val="00C07AE4"/>
    <w:rsid w:val="00C10599"/>
    <w:rsid w:val="00C1114F"/>
    <w:rsid w:val="00C11183"/>
    <w:rsid w:val="00C11197"/>
    <w:rsid w:val="00C11C33"/>
    <w:rsid w:val="00C11C73"/>
    <w:rsid w:val="00C11FE5"/>
    <w:rsid w:val="00C11FF6"/>
    <w:rsid w:val="00C12EB5"/>
    <w:rsid w:val="00C13504"/>
    <w:rsid w:val="00C13C8A"/>
    <w:rsid w:val="00C13F22"/>
    <w:rsid w:val="00C140FE"/>
    <w:rsid w:val="00C15135"/>
    <w:rsid w:val="00C159ED"/>
    <w:rsid w:val="00C1662C"/>
    <w:rsid w:val="00C17099"/>
    <w:rsid w:val="00C17593"/>
    <w:rsid w:val="00C17D7E"/>
    <w:rsid w:val="00C17D89"/>
    <w:rsid w:val="00C202D5"/>
    <w:rsid w:val="00C2068D"/>
    <w:rsid w:val="00C206C4"/>
    <w:rsid w:val="00C206EC"/>
    <w:rsid w:val="00C232DD"/>
    <w:rsid w:val="00C2423A"/>
    <w:rsid w:val="00C24EE5"/>
    <w:rsid w:val="00C250CF"/>
    <w:rsid w:val="00C2544D"/>
    <w:rsid w:val="00C26871"/>
    <w:rsid w:val="00C2695A"/>
    <w:rsid w:val="00C274BE"/>
    <w:rsid w:val="00C307FA"/>
    <w:rsid w:val="00C30D3F"/>
    <w:rsid w:val="00C30DAA"/>
    <w:rsid w:val="00C30F1F"/>
    <w:rsid w:val="00C30FB5"/>
    <w:rsid w:val="00C31089"/>
    <w:rsid w:val="00C314DF"/>
    <w:rsid w:val="00C3175A"/>
    <w:rsid w:val="00C3199B"/>
    <w:rsid w:val="00C319A2"/>
    <w:rsid w:val="00C3208A"/>
    <w:rsid w:val="00C32BB7"/>
    <w:rsid w:val="00C339DE"/>
    <w:rsid w:val="00C33AA7"/>
    <w:rsid w:val="00C33DCE"/>
    <w:rsid w:val="00C3463A"/>
    <w:rsid w:val="00C346BB"/>
    <w:rsid w:val="00C346C1"/>
    <w:rsid w:val="00C347CA"/>
    <w:rsid w:val="00C34C05"/>
    <w:rsid w:val="00C3566B"/>
    <w:rsid w:val="00C35B23"/>
    <w:rsid w:val="00C36DAD"/>
    <w:rsid w:val="00C37050"/>
    <w:rsid w:val="00C37F8D"/>
    <w:rsid w:val="00C4018E"/>
    <w:rsid w:val="00C404D5"/>
    <w:rsid w:val="00C40B7D"/>
    <w:rsid w:val="00C42130"/>
    <w:rsid w:val="00C42784"/>
    <w:rsid w:val="00C429E1"/>
    <w:rsid w:val="00C439F0"/>
    <w:rsid w:val="00C43CE7"/>
    <w:rsid w:val="00C44189"/>
    <w:rsid w:val="00C447FB"/>
    <w:rsid w:val="00C470AA"/>
    <w:rsid w:val="00C47AE8"/>
    <w:rsid w:val="00C508B7"/>
    <w:rsid w:val="00C51D11"/>
    <w:rsid w:val="00C5257E"/>
    <w:rsid w:val="00C531B4"/>
    <w:rsid w:val="00C532F9"/>
    <w:rsid w:val="00C53E22"/>
    <w:rsid w:val="00C54C62"/>
    <w:rsid w:val="00C5638E"/>
    <w:rsid w:val="00C56918"/>
    <w:rsid w:val="00C569CA"/>
    <w:rsid w:val="00C57CC6"/>
    <w:rsid w:val="00C601EB"/>
    <w:rsid w:val="00C60EC1"/>
    <w:rsid w:val="00C62027"/>
    <w:rsid w:val="00C62997"/>
    <w:rsid w:val="00C633AB"/>
    <w:rsid w:val="00C6343A"/>
    <w:rsid w:val="00C64849"/>
    <w:rsid w:val="00C65D24"/>
    <w:rsid w:val="00C65F58"/>
    <w:rsid w:val="00C66571"/>
    <w:rsid w:val="00C666DB"/>
    <w:rsid w:val="00C667F6"/>
    <w:rsid w:val="00C66C34"/>
    <w:rsid w:val="00C7040D"/>
    <w:rsid w:val="00C70B8C"/>
    <w:rsid w:val="00C71468"/>
    <w:rsid w:val="00C718FD"/>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198E"/>
    <w:rsid w:val="00C81B30"/>
    <w:rsid w:val="00C82387"/>
    <w:rsid w:val="00C8534D"/>
    <w:rsid w:val="00C86379"/>
    <w:rsid w:val="00C864DB"/>
    <w:rsid w:val="00C8781D"/>
    <w:rsid w:val="00C87D3F"/>
    <w:rsid w:val="00C901A9"/>
    <w:rsid w:val="00C905AC"/>
    <w:rsid w:val="00C90B43"/>
    <w:rsid w:val="00C90C65"/>
    <w:rsid w:val="00C90C82"/>
    <w:rsid w:val="00C90F7A"/>
    <w:rsid w:val="00C91CFB"/>
    <w:rsid w:val="00C91FAC"/>
    <w:rsid w:val="00C9220C"/>
    <w:rsid w:val="00C922C5"/>
    <w:rsid w:val="00C92352"/>
    <w:rsid w:val="00C929CF"/>
    <w:rsid w:val="00C92C2A"/>
    <w:rsid w:val="00C9318C"/>
    <w:rsid w:val="00C93297"/>
    <w:rsid w:val="00C93574"/>
    <w:rsid w:val="00C93FF1"/>
    <w:rsid w:val="00C945EC"/>
    <w:rsid w:val="00C94E45"/>
    <w:rsid w:val="00C95300"/>
    <w:rsid w:val="00C95548"/>
    <w:rsid w:val="00C95730"/>
    <w:rsid w:val="00C95962"/>
    <w:rsid w:val="00C96FE0"/>
    <w:rsid w:val="00C97AF1"/>
    <w:rsid w:val="00CA09AA"/>
    <w:rsid w:val="00CA114D"/>
    <w:rsid w:val="00CA1225"/>
    <w:rsid w:val="00CA18D2"/>
    <w:rsid w:val="00CA2919"/>
    <w:rsid w:val="00CA2C56"/>
    <w:rsid w:val="00CA4A3F"/>
    <w:rsid w:val="00CA4C14"/>
    <w:rsid w:val="00CA51A0"/>
    <w:rsid w:val="00CA6164"/>
    <w:rsid w:val="00CB047F"/>
    <w:rsid w:val="00CB11BD"/>
    <w:rsid w:val="00CB1368"/>
    <w:rsid w:val="00CB1F2A"/>
    <w:rsid w:val="00CB480A"/>
    <w:rsid w:val="00CB4FA5"/>
    <w:rsid w:val="00CB58DD"/>
    <w:rsid w:val="00CB6343"/>
    <w:rsid w:val="00CB7648"/>
    <w:rsid w:val="00CB7B6B"/>
    <w:rsid w:val="00CC00B7"/>
    <w:rsid w:val="00CC0AA7"/>
    <w:rsid w:val="00CC0E56"/>
    <w:rsid w:val="00CC172A"/>
    <w:rsid w:val="00CC1A18"/>
    <w:rsid w:val="00CC1E3E"/>
    <w:rsid w:val="00CC1E40"/>
    <w:rsid w:val="00CC27F5"/>
    <w:rsid w:val="00CC2D18"/>
    <w:rsid w:val="00CC3E8C"/>
    <w:rsid w:val="00CC400F"/>
    <w:rsid w:val="00CC4365"/>
    <w:rsid w:val="00CC4C5E"/>
    <w:rsid w:val="00CC4F58"/>
    <w:rsid w:val="00CC57AE"/>
    <w:rsid w:val="00CC606C"/>
    <w:rsid w:val="00CC728B"/>
    <w:rsid w:val="00CC7356"/>
    <w:rsid w:val="00CC74D5"/>
    <w:rsid w:val="00CC7DF5"/>
    <w:rsid w:val="00CD04B6"/>
    <w:rsid w:val="00CD0740"/>
    <w:rsid w:val="00CD0768"/>
    <w:rsid w:val="00CD179D"/>
    <w:rsid w:val="00CD1E74"/>
    <w:rsid w:val="00CD2585"/>
    <w:rsid w:val="00CD283A"/>
    <w:rsid w:val="00CD309B"/>
    <w:rsid w:val="00CD3122"/>
    <w:rsid w:val="00CD325D"/>
    <w:rsid w:val="00CD3D0C"/>
    <w:rsid w:val="00CD3F09"/>
    <w:rsid w:val="00CD3FAF"/>
    <w:rsid w:val="00CD492B"/>
    <w:rsid w:val="00CD5C02"/>
    <w:rsid w:val="00CD61E3"/>
    <w:rsid w:val="00CD6E0B"/>
    <w:rsid w:val="00CD787F"/>
    <w:rsid w:val="00CE025E"/>
    <w:rsid w:val="00CE030D"/>
    <w:rsid w:val="00CE03B6"/>
    <w:rsid w:val="00CE05F2"/>
    <w:rsid w:val="00CE0CBF"/>
    <w:rsid w:val="00CE112E"/>
    <w:rsid w:val="00CE1225"/>
    <w:rsid w:val="00CE132D"/>
    <w:rsid w:val="00CE253D"/>
    <w:rsid w:val="00CE3257"/>
    <w:rsid w:val="00CE5E50"/>
    <w:rsid w:val="00CE69F3"/>
    <w:rsid w:val="00CE6AD5"/>
    <w:rsid w:val="00CE6E24"/>
    <w:rsid w:val="00CE76BD"/>
    <w:rsid w:val="00CF02AC"/>
    <w:rsid w:val="00CF057C"/>
    <w:rsid w:val="00CF06E6"/>
    <w:rsid w:val="00CF12D0"/>
    <w:rsid w:val="00CF18AB"/>
    <w:rsid w:val="00CF1AA6"/>
    <w:rsid w:val="00CF20C8"/>
    <w:rsid w:val="00CF2639"/>
    <w:rsid w:val="00CF2FBF"/>
    <w:rsid w:val="00CF33BA"/>
    <w:rsid w:val="00CF3F01"/>
    <w:rsid w:val="00CF4E98"/>
    <w:rsid w:val="00CF61A3"/>
    <w:rsid w:val="00CF66DE"/>
    <w:rsid w:val="00CF6848"/>
    <w:rsid w:val="00CF6AF3"/>
    <w:rsid w:val="00CF6C9A"/>
    <w:rsid w:val="00CF7CCF"/>
    <w:rsid w:val="00D00522"/>
    <w:rsid w:val="00D00B22"/>
    <w:rsid w:val="00D017EE"/>
    <w:rsid w:val="00D01C73"/>
    <w:rsid w:val="00D02369"/>
    <w:rsid w:val="00D02C36"/>
    <w:rsid w:val="00D02E17"/>
    <w:rsid w:val="00D04FC8"/>
    <w:rsid w:val="00D05FD4"/>
    <w:rsid w:val="00D06088"/>
    <w:rsid w:val="00D0675C"/>
    <w:rsid w:val="00D06800"/>
    <w:rsid w:val="00D06B22"/>
    <w:rsid w:val="00D06DED"/>
    <w:rsid w:val="00D078A9"/>
    <w:rsid w:val="00D078C9"/>
    <w:rsid w:val="00D07CAA"/>
    <w:rsid w:val="00D07DCA"/>
    <w:rsid w:val="00D11873"/>
    <w:rsid w:val="00D11FAE"/>
    <w:rsid w:val="00D12440"/>
    <w:rsid w:val="00D126E6"/>
    <w:rsid w:val="00D12B75"/>
    <w:rsid w:val="00D13880"/>
    <w:rsid w:val="00D13BBC"/>
    <w:rsid w:val="00D14204"/>
    <w:rsid w:val="00D15D9D"/>
    <w:rsid w:val="00D1624D"/>
    <w:rsid w:val="00D17F37"/>
    <w:rsid w:val="00D202D3"/>
    <w:rsid w:val="00D2171B"/>
    <w:rsid w:val="00D217CE"/>
    <w:rsid w:val="00D22148"/>
    <w:rsid w:val="00D23556"/>
    <w:rsid w:val="00D23B89"/>
    <w:rsid w:val="00D23CE2"/>
    <w:rsid w:val="00D261FB"/>
    <w:rsid w:val="00D26283"/>
    <w:rsid w:val="00D263B5"/>
    <w:rsid w:val="00D26586"/>
    <w:rsid w:val="00D26DBE"/>
    <w:rsid w:val="00D27F01"/>
    <w:rsid w:val="00D30C46"/>
    <w:rsid w:val="00D30FC7"/>
    <w:rsid w:val="00D31B9F"/>
    <w:rsid w:val="00D31BEA"/>
    <w:rsid w:val="00D33313"/>
    <w:rsid w:val="00D33410"/>
    <w:rsid w:val="00D33AFC"/>
    <w:rsid w:val="00D3410B"/>
    <w:rsid w:val="00D344C9"/>
    <w:rsid w:val="00D3609F"/>
    <w:rsid w:val="00D3610A"/>
    <w:rsid w:val="00D36C8E"/>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3768"/>
    <w:rsid w:val="00D54C59"/>
    <w:rsid w:val="00D54D88"/>
    <w:rsid w:val="00D5521C"/>
    <w:rsid w:val="00D554E6"/>
    <w:rsid w:val="00D55723"/>
    <w:rsid w:val="00D55C37"/>
    <w:rsid w:val="00D56330"/>
    <w:rsid w:val="00D563C2"/>
    <w:rsid w:val="00D56C31"/>
    <w:rsid w:val="00D56D65"/>
    <w:rsid w:val="00D572B2"/>
    <w:rsid w:val="00D57C20"/>
    <w:rsid w:val="00D57F0A"/>
    <w:rsid w:val="00D60207"/>
    <w:rsid w:val="00D60BCB"/>
    <w:rsid w:val="00D60DD4"/>
    <w:rsid w:val="00D62243"/>
    <w:rsid w:val="00D6278F"/>
    <w:rsid w:val="00D62949"/>
    <w:rsid w:val="00D62DEC"/>
    <w:rsid w:val="00D63BAD"/>
    <w:rsid w:val="00D6410E"/>
    <w:rsid w:val="00D6447E"/>
    <w:rsid w:val="00D647F9"/>
    <w:rsid w:val="00D6485C"/>
    <w:rsid w:val="00D64CB8"/>
    <w:rsid w:val="00D65404"/>
    <w:rsid w:val="00D6575A"/>
    <w:rsid w:val="00D65837"/>
    <w:rsid w:val="00D66022"/>
    <w:rsid w:val="00D66065"/>
    <w:rsid w:val="00D66DAA"/>
    <w:rsid w:val="00D66FB7"/>
    <w:rsid w:val="00D7010A"/>
    <w:rsid w:val="00D7040B"/>
    <w:rsid w:val="00D70F5E"/>
    <w:rsid w:val="00D70F87"/>
    <w:rsid w:val="00D7123A"/>
    <w:rsid w:val="00D73347"/>
    <w:rsid w:val="00D73A3C"/>
    <w:rsid w:val="00D73A6B"/>
    <w:rsid w:val="00D73DAD"/>
    <w:rsid w:val="00D73E0D"/>
    <w:rsid w:val="00D74461"/>
    <w:rsid w:val="00D74AF7"/>
    <w:rsid w:val="00D7505F"/>
    <w:rsid w:val="00D75843"/>
    <w:rsid w:val="00D75E15"/>
    <w:rsid w:val="00D75E85"/>
    <w:rsid w:val="00D76E83"/>
    <w:rsid w:val="00D771C9"/>
    <w:rsid w:val="00D800A1"/>
    <w:rsid w:val="00D8036A"/>
    <w:rsid w:val="00D80AB8"/>
    <w:rsid w:val="00D80C93"/>
    <w:rsid w:val="00D80CCB"/>
    <w:rsid w:val="00D81307"/>
    <w:rsid w:val="00D817FD"/>
    <w:rsid w:val="00D820F3"/>
    <w:rsid w:val="00D829AC"/>
    <w:rsid w:val="00D82DE6"/>
    <w:rsid w:val="00D83401"/>
    <w:rsid w:val="00D84268"/>
    <w:rsid w:val="00D846C5"/>
    <w:rsid w:val="00D86B37"/>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4BB0"/>
    <w:rsid w:val="00D94FF3"/>
    <w:rsid w:val="00D957C0"/>
    <w:rsid w:val="00D95BFF"/>
    <w:rsid w:val="00D97E86"/>
    <w:rsid w:val="00DA0FC0"/>
    <w:rsid w:val="00DA1D80"/>
    <w:rsid w:val="00DA2046"/>
    <w:rsid w:val="00DA23D2"/>
    <w:rsid w:val="00DA29C4"/>
    <w:rsid w:val="00DA2D90"/>
    <w:rsid w:val="00DA3B43"/>
    <w:rsid w:val="00DA3F00"/>
    <w:rsid w:val="00DA43CA"/>
    <w:rsid w:val="00DA492A"/>
    <w:rsid w:val="00DA5CA9"/>
    <w:rsid w:val="00DA5E7E"/>
    <w:rsid w:val="00DA714A"/>
    <w:rsid w:val="00DA71AF"/>
    <w:rsid w:val="00DA727D"/>
    <w:rsid w:val="00DA7A85"/>
    <w:rsid w:val="00DA7BC7"/>
    <w:rsid w:val="00DA7E4C"/>
    <w:rsid w:val="00DB0564"/>
    <w:rsid w:val="00DB1539"/>
    <w:rsid w:val="00DB1F98"/>
    <w:rsid w:val="00DB35C7"/>
    <w:rsid w:val="00DB39DE"/>
    <w:rsid w:val="00DB3D52"/>
    <w:rsid w:val="00DB42C3"/>
    <w:rsid w:val="00DB4322"/>
    <w:rsid w:val="00DB4F9D"/>
    <w:rsid w:val="00DB5A21"/>
    <w:rsid w:val="00DB5DEB"/>
    <w:rsid w:val="00DB5EE5"/>
    <w:rsid w:val="00DB749A"/>
    <w:rsid w:val="00DB7E8C"/>
    <w:rsid w:val="00DC0F93"/>
    <w:rsid w:val="00DC1384"/>
    <w:rsid w:val="00DC1479"/>
    <w:rsid w:val="00DC1624"/>
    <w:rsid w:val="00DC1763"/>
    <w:rsid w:val="00DC22B7"/>
    <w:rsid w:val="00DC257F"/>
    <w:rsid w:val="00DC2898"/>
    <w:rsid w:val="00DC28A6"/>
    <w:rsid w:val="00DC28EC"/>
    <w:rsid w:val="00DC4D82"/>
    <w:rsid w:val="00DC522F"/>
    <w:rsid w:val="00DC588E"/>
    <w:rsid w:val="00DC65D8"/>
    <w:rsid w:val="00DC6A94"/>
    <w:rsid w:val="00DC7890"/>
    <w:rsid w:val="00DD02C4"/>
    <w:rsid w:val="00DD128A"/>
    <w:rsid w:val="00DD12B1"/>
    <w:rsid w:val="00DD12B5"/>
    <w:rsid w:val="00DD1947"/>
    <w:rsid w:val="00DD1ED7"/>
    <w:rsid w:val="00DD242B"/>
    <w:rsid w:val="00DD2FE5"/>
    <w:rsid w:val="00DD3401"/>
    <w:rsid w:val="00DD3430"/>
    <w:rsid w:val="00DD3480"/>
    <w:rsid w:val="00DD3565"/>
    <w:rsid w:val="00DD49D3"/>
    <w:rsid w:val="00DD6396"/>
    <w:rsid w:val="00DD6C70"/>
    <w:rsid w:val="00DD761C"/>
    <w:rsid w:val="00DE0171"/>
    <w:rsid w:val="00DE0333"/>
    <w:rsid w:val="00DE0558"/>
    <w:rsid w:val="00DE21CF"/>
    <w:rsid w:val="00DE2684"/>
    <w:rsid w:val="00DE279F"/>
    <w:rsid w:val="00DE2D4B"/>
    <w:rsid w:val="00DE3E7C"/>
    <w:rsid w:val="00DE464E"/>
    <w:rsid w:val="00DE4664"/>
    <w:rsid w:val="00DE4B0C"/>
    <w:rsid w:val="00DE61AA"/>
    <w:rsid w:val="00DE7D03"/>
    <w:rsid w:val="00DF02EC"/>
    <w:rsid w:val="00DF0D33"/>
    <w:rsid w:val="00DF0E63"/>
    <w:rsid w:val="00DF1300"/>
    <w:rsid w:val="00DF1FD6"/>
    <w:rsid w:val="00DF32AF"/>
    <w:rsid w:val="00DF3307"/>
    <w:rsid w:val="00DF4158"/>
    <w:rsid w:val="00DF4430"/>
    <w:rsid w:val="00DF4920"/>
    <w:rsid w:val="00DF4DEA"/>
    <w:rsid w:val="00DF4F19"/>
    <w:rsid w:val="00DF5270"/>
    <w:rsid w:val="00DF6014"/>
    <w:rsid w:val="00DF6824"/>
    <w:rsid w:val="00DF7226"/>
    <w:rsid w:val="00E00A07"/>
    <w:rsid w:val="00E019EA"/>
    <w:rsid w:val="00E028E6"/>
    <w:rsid w:val="00E02C20"/>
    <w:rsid w:val="00E046C1"/>
    <w:rsid w:val="00E049EC"/>
    <w:rsid w:val="00E05135"/>
    <w:rsid w:val="00E05A43"/>
    <w:rsid w:val="00E06AF4"/>
    <w:rsid w:val="00E07686"/>
    <w:rsid w:val="00E07E45"/>
    <w:rsid w:val="00E1007C"/>
    <w:rsid w:val="00E1039D"/>
    <w:rsid w:val="00E103F8"/>
    <w:rsid w:val="00E11EB8"/>
    <w:rsid w:val="00E12A5A"/>
    <w:rsid w:val="00E136AE"/>
    <w:rsid w:val="00E139D0"/>
    <w:rsid w:val="00E143F1"/>
    <w:rsid w:val="00E145E0"/>
    <w:rsid w:val="00E14913"/>
    <w:rsid w:val="00E150B1"/>
    <w:rsid w:val="00E15352"/>
    <w:rsid w:val="00E154A1"/>
    <w:rsid w:val="00E164E8"/>
    <w:rsid w:val="00E1654E"/>
    <w:rsid w:val="00E167D4"/>
    <w:rsid w:val="00E175FF"/>
    <w:rsid w:val="00E17C3F"/>
    <w:rsid w:val="00E17CFB"/>
    <w:rsid w:val="00E20661"/>
    <w:rsid w:val="00E20862"/>
    <w:rsid w:val="00E20AD1"/>
    <w:rsid w:val="00E214FB"/>
    <w:rsid w:val="00E216A5"/>
    <w:rsid w:val="00E224C9"/>
    <w:rsid w:val="00E229F7"/>
    <w:rsid w:val="00E22A10"/>
    <w:rsid w:val="00E22EE3"/>
    <w:rsid w:val="00E23224"/>
    <w:rsid w:val="00E23851"/>
    <w:rsid w:val="00E23ACC"/>
    <w:rsid w:val="00E23ADB"/>
    <w:rsid w:val="00E250DB"/>
    <w:rsid w:val="00E25F49"/>
    <w:rsid w:val="00E2617B"/>
    <w:rsid w:val="00E2690E"/>
    <w:rsid w:val="00E272FE"/>
    <w:rsid w:val="00E30517"/>
    <w:rsid w:val="00E3070A"/>
    <w:rsid w:val="00E30817"/>
    <w:rsid w:val="00E30A72"/>
    <w:rsid w:val="00E30FF4"/>
    <w:rsid w:val="00E31506"/>
    <w:rsid w:val="00E32E0E"/>
    <w:rsid w:val="00E33802"/>
    <w:rsid w:val="00E33814"/>
    <w:rsid w:val="00E339C6"/>
    <w:rsid w:val="00E33E4D"/>
    <w:rsid w:val="00E34F08"/>
    <w:rsid w:val="00E354F3"/>
    <w:rsid w:val="00E35F47"/>
    <w:rsid w:val="00E377BF"/>
    <w:rsid w:val="00E37C25"/>
    <w:rsid w:val="00E432AE"/>
    <w:rsid w:val="00E4356E"/>
    <w:rsid w:val="00E43F1E"/>
    <w:rsid w:val="00E452D0"/>
    <w:rsid w:val="00E45A9D"/>
    <w:rsid w:val="00E460A1"/>
    <w:rsid w:val="00E46CC9"/>
    <w:rsid w:val="00E47D5F"/>
    <w:rsid w:val="00E47D96"/>
    <w:rsid w:val="00E5026A"/>
    <w:rsid w:val="00E515A3"/>
    <w:rsid w:val="00E51E23"/>
    <w:rsid w:val="00E52F76"/>
    <w:rsid w:val="00E5315C"/>
    <w:rsid w:val="00E538E0"/>
    <w:rsid w:val="00E54D33"/>
    <w:rsid w:val="00E5711F"/>
    <w:rsid w:val="00E6000E"/>
    <w:rsid w:val="00E602C9"/>
    <w:rsid w:val="00E608B7"/>
    <w:rsid w:val="00E60CF1"/>
    <w:rsid w:val="00E60F80"/>
    <w:rsid w:val="00E61DAC"/>
    <w:rsid w:val="00E62AF2"/>
    <w:rsid w:val="00E630F7"/>
    <w:rsid w:val="00E64763"/>
    <w:rsid w:val="00E65E6B"/>
    <w:rsid w:val="00E6640D"/>
    <w:rsid w:val="00E6682F"/>
    <w:rsid w:val="00E66831"/>
    <w:rsid w:val="00E705E5"/>
    <w:rsid w:val="00E70B0C"/>
    <w:rsid w:val="00E71DF1"/>
    <w:rsid w:val="00E723D3"/>
    <w:rsid w:val="00E7242A"/>
    <w:rsid w:val="00E72ABE"/>
    <w:rsid w:val="00E72BCC"/>
    <w:rsid w:val="00E73038"/>
    <w:rsid w:val="00E73E01"/>
    <w:rsid w:val="00E74B5A"/>
    <w:rsid w:val="00E7524F"/>
    <w:rsid w:val="00E7556D"/>
    <w:rsid w:val="00E756FB"/>
    <w:rsid w:val="00E76141"/>
    <w:rsid w:val="00E76270"/>
    <w:rsid w:val="00E77040"/>
    <w:rsid w:val="00E8016D"/>
    <w:rsid w:val="00E810EC"/>
    <w:rsid w:val="00E826C8"/>
    <w:rsid w:val="00E83280"/>
    <w:rsid w:val="00E832C9"/>
    <w:rsid w:val="00E83469"/>
    <w:rsid w:val="00E83E6E"/>
    <w:rsid w:val="00E85483"/>
    <w:rsid w:val="00E86057"/>
    <w:rsid w:val="00E861F7"/>
    <w:rsid w:val="00E86647"/>
    <w:rsid w:val="00E879F0"/>
    <w:rsid w:val="00E87AE6"/>
    <w:rsid w:val="00E915E1"/>
    <w:rsid w:val="00E919F0"/>
    <w:rsid w:val="00E91BF2"/>
    <w:rsid w:val="00E91DDE"/>
    <w:rsid w:val="00E91E61"/>
    <w:rsid w:val="00E920B8"/>
    <w:rsid w:val="00E924C7"/>
    <w:rsid w:val="00E92F0A"/>
    <w:rsid w:val="00E93168"/>
    <w:rsid w:val="00E9346A"/>
    <w:rsid w:val="00E93645"/>
    <w:rsid w:val="00E93A7A"/>
    <w:rsid w:val="00E93B3D"/>
    <w:rsid w:val="00E93D80"/>
    <w:rsid w:val="00E94307"/>
    <w:rsid w:val="00E94762"/>
    <w:rsid w:val="00E95754"/>
    <w:rsid w:val="00E9627E"/>
    <w:rsid w:val="00E96C84"/>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5029"/>
    <w:rsid w:val="00EA5335"/>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2C8"/>
    <w:rsid w:val="00EB534C"/>
    <w:rsid w:val="00EB6C53"/>
    <w:rsid w:val="00EB7832"/>
    <w:rsid w:val="00EB7B45"/>
    <w:rsid w:val="00EB7C50"/>
    <w:rsid w:val="00EB7E4D"/>
    <w:rsid w:val="00EB7FE8"/>
    <w:rsid w:val="00EC183D"/>
    <w:rsid w:val="00EC1D83"/>
    <w:rsid w:val="00EC2E21"/>
    <w:rsid w:val="00EC36DD"/>
    <w:rsid w:val="00EC4D77"/>
    <w:rsid w:val="00EC4D7B"/>
    <w:rsid w:val="00EC4E2E"/>
    <w:rsid w:val="00EC555C"/>
    <w:rsid w:val="00EC6337"/>
    <w:rsid w:val="00EC6D68"/>
    <w:rsid w:val="00EC7183"/>
    <w:rsid w:val="00EC71AB"/>
    <w:rsid w:val="00ED0DE8"/>
    <w:rsid w:val="00ED0EB9"/>
    <w:rsid w:val="00ED1A39"/>
    <w:rsid w:val="00ED2FF1"/>
    <w:rsid w:val="00ED3207"/>
    <w:rsid w:val="00ED32E7"/>
    <w:rsid w:val="00ED3534"/>
    <w:rsid w:val="00ED38D7"/>
    <w:rsid w:val="00ED3B7D"/>
    <w:rsid w:val="00ED54F7"/>
    <w:rsid w:val="00ED58F2"/>
    <w:rsid w:val="00EE08BC"/>
    <w:rsid w:val="00EE09EA"/>
    <w:rsid w:val="00EE0A49"/>
    <w:rsid w:val="00EE15CA"/>
    <w:rsid w:val="00EE18BB"/>
    <w:rsid w:val="00EE1CDA"/>
    <w:rsid w:val="00EE24B7"/>
    <w:rsid w:val="00EE2AAA"/>
    <w:rsid w:val="00EE2AAB"/>
    <w:rsid w:val="00EE3203"/>
    <w:rsid w:val="00EE33A6"/>
    <w:rsid w:val="00EE3DCB"/>
    <w:rsid w:val="00EE5112"/>
    <w:rsid w:val="00EE62B4"/>
    <w:rsid w:val="00EE636D"/>
    <w:rsid w:val="00EE66B1"/>
    <w:rsid w:val="00EE7D91"/>
    <w:rsid w:val="00EE7ECE"/>
    <w:rsid w:val="00EF082A"/>
    <w:rsid w:val="00EF0E50"/>
    <w:rsid w:val="00EF20FD"/>
    <w:rsid w:val="00EF2786"/>
    <w:rsid w:val="00EF3A28"/>
    <w:rsid w:val="00EF3A3D"/>
    <w:rsid w:val="00EF3A4A"/>
    <w:rsid w:val="00EF3D43"/>
    <w:rsid w:val="00EF493B"/>
    <w:rsid w:val="00EF4F32"/>
    <w:rsid w:val="00EF5326"/>
    <w:rsid w:val="00EF5861"/>
    <w:rsid w:val="00EF6EF5"/>
    <w:rsid w:val="00EF7878"/>
    <w:rsid w:val="00F000F0"/>
    <w:rsid w:val="00F00180"/>
    <w:rsid w:val="00F006E4"/>
    <w:rsid w:val="00F00923"/>
    <w:rsid w:val="00F00C9D"/>
    <w:rsid w:val="00F01A58"/>
    <w:rsid w:val="00F023A1"/>
    <w:rsid w:val="00F026AE"/>
    <w:rsid w:val="00F027FF"/>
    <w:rsid w:val="00F0301D"/>
    <w:rsid w:val="00F032DF"/>
    <w:rsid w:val="00F0388F"/>
    <w:rsid w:val="00F03891"/>
    <w:rsid w:val="00F04D51"/>
    <w:rsid w:val="00F05EED"/>
    <w:rsid w:val="00F06F02"/>
    <w:rsid w:val="00F10437"/>
    <w:rsid w:val="00F10465"/>
    <w:rsid w:val="00F10864"/>
    <w:rsid w:val="00F1165E"/>
    <w:rsid w:val="00F11CF5"/>
    <w:rsid w:val="00F12B3D"/>
    <w:rsid w:val="00F1403E"/>
    <w:rsid w:val="00F1415B"/>
    <w:rsid w:val="00F16BB1"/>
    <w:rsid w:val="00F17A8F"/>
    <w:rsid w:val="00F20046"/>
    <w:rsid w:val="00F206FE"/>
    <w:rsid w:val="00F21048"/>
    <w:rsid w:val="00F210AB"/>
    <w:rsid w:val="00F21857"/>
    <w:rsid w:val="00F218EF"/>
    <w:rsid w:val="00F22444"/>
    <w:rsid w:val="00F22C96"/>
    <w:rsid w:val="00F2357F"/>
    <w:rsid w:val="00F23BD0"/>
    <w:rsid w:val="00F23FCA"/>
    <w:rsid w:val="00F2456B"/>
    <w:rsid w:val="00F24A57"/>
    <w:rsid w:val="00F24F4D"/>
    <w:rsid w:val="00F24FA0"/>
    <w:rsid w:val="00F25157"/>
    <w:rsid w:val="00F25EB4"/>
    <w:rsid w:val="00F2617C"/>
    <w:rsid w:val="00F2643A"/>
    <w:rsid w:val="00F26886"/>
    <w:rsid w:val="00F2699C"/>
    <w:rsid w:val="00F27E0C"/>
    <w:rsid w:val="00F3002F"/>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77A2"/>
    <w:rsid w:val="00F37922"/>
    <w:rsid w:val="00F37AEF"/>
    <w:rsid w:val="00F42910"/>
    <w:rsid w:val="00F42C2B"/>
    <w:rsid w:val="00F44833"/>
    <w:rsid w:val="00F44DDA"/>
    <w:rsid w:val="00F467B0"/>
    <w:rsid w:val="00F46E40"/>
    <w:rsid w:val="00F46F8B"/>
    <w:rsid w:val="00F47132"/>
    <w:rsid w:val="00F47728"/>
    <w:rsid w:val="00F47AFE"/>
    <w:rsid w:val="00F47CBA"/>
    <w:rsid w:val="00F50020"/>
    <w:rsid w:val="00F50671"/>
    <w:rsid w:val="00F5074F"/>
    <w:rsid w:val="00F50849"/>
    <w:rsid w:val="00F513BA"/>
    <w:rsid w:val="00F51447"/>
    <w:rsid w:val="00F514EF"/>
    <w:rsid w:val="00F52756"/>
    <w:rsid w:val="00F52A47"/>
    <w:rsid w:val="00F52A4B"/>
    <w:rsid w:val="00F52C6C"/>
    <w:rsid w:val="00F52FA8"/>
    <w:rsid w:val="00F538CD"/>
    <w:rsid w:val="00F54192"/>
    <w:rsid w:val="00F542D8"/>
    <w:rsid w:val="00F548C8"/>
    <w:rsid w:val="00F55AC5"/>
    <w:rsid w:val="00F5765A"/>
    <w:rsid w:val="00F57C72"/>
    <w:rsid w:val="00F6021A"/>
    <w:rsid w:val="00F61158"/>
    <w:rsid w:val="00F61564"/>
    <w:rsid w:val="00F61FDE"/>
    <w:rsid w:val="00F622AC"/>
    <w:rsid w:val="00F62377"/>
    <w:rsid w:val="00F63289"/>
    <w:rsid w:val="00F6433C"/>
    <w:rsid w:val="00F64966"/>
    <w:rsid w:val="00F660B8"/>
    <w:rsid w:val="00F669E3"/>
    <w:rsid w:val="00F67A85"/>
    <w:rsid w:val="00F71026"/>
    <w:rsid w:val="00F71042"/>
    <w:rsid w:val="00F710A0"/>
    <w:rsid w:val="00F71976"/>
    <w:rsid w:val="00F71F79"/>
    <w:rsid w:val="00F721A1"/>
    <w:rsid w:val="00F724E3"/>
    <w:rsid w:val="00F727AA"/>
    <w:rsid w:val="00F72C94"/>
    <w:rsid w:val="00F73F43"/>
    <w:rsid w:val="00F74664"/>
    <w:rsid w:val="00F74791"/>
    <w:rsid w:val="00F74A7A"/>
    <w:rsid w:val="00F763DF"/>
    <w:rsid w:val="00F7792A"/>
    <w:rsid w:val="00F77C47"/>
    <w:rsid w:val="00F77CFA"/>
    <w:rsid w:val="00F80D8F"/>
    <w:rsid w:val="00F81311"/>
    <w:rsid w:val="00F81625"/>
    <w:rsid w:val="00F81E0E"/>
    <w:rsid w:val="00F81F25"/>
    <w:rsid w:val="00F83301"/>
    <w:rsid w:val="00F837DD"/>
    <w:rsid w:val="00F849D7"/>
    <w:rsid w:val="00F84A2F"/>
    <w:rsid w:val="00F84BAB"/>
    <w:rsid w:val="00F850EB"/>
    <w:rsid w:val="00F855CB"/>
    <w:rsid w:val="00F85744"/>
    <w:rsid w:val="00F863EB"/>
    <w:rsid w:val="00F86B20"/>
    <w:rsid w:val="00F86C43"/>
    <w:rsid w:val="00F8718E"/>
    <w:rsid w:val="00F87201"/>
    <w:rsid w:val="00F87317"/>
    <w:rsid w:val="00F879C6"/>
    <w:rsid w:val="00F879D8"/>
    <w:rsid w:val="00F87D07"/>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737"/>
    <w:rsid w:val="00F9495D"/>
    <w:rsid w:val="00F95013"/>
    <w:rsid w:val="00F951BD"/>
    <w:rsid w:val="00F9632D"/>
    <w:rsid w:val="00F9644F"/>
    <w:rsid w:val="00F965D9"/>
    <w:rsid w:val="00F96C7A"/>
    <w:rsid w:val="00F96E7C"/>
    <w:rsid w:val="00F975B5"/>
    <w:rsid w:val="00FA0509"/>
    <w:rsid w:val="00FA0E7C"/>
    <w:rsid w:val="00FA1CBF"/>
    <w:rsid w:val="00FA1D8F"/>
    <w:rsid w:val="00FA2002"/>
    <w:rsid w:val="00FA2526"/>
    <w:rsid w:val="00FA2AB0"/>
    <w:rsid w:val="00FA3C84"/>
    <w:rsid w:val="00FA4EDE"/>
    <w:rsid w:val="00FA50E8"/>
    <w:rsid w:val="00FA526F"/>
    <w:rsid w:val="00FA53C1"/>
    <w:rsid w:val="00FA5871"/>
    <w:rsid w:val="00FA589E"/>
    <w:rsid w:val="00FA6225"/>
    <w:rsid w:val="00FA656D"/>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52FD"/>
    <w:rsid w:val="00FB57A7"/>
    <w:rsid w:val="00FB5A6F"/>
    <w:rsid w:val="00FB72CB"/>
    <w:rsid w:val="00FB77BB"/>
    <w:rsid w:val="00FC0AB4"/>
    <w:rsid w:val="00FC0B9B"/>
    <w:rsid w:val="00FC0E12"/>
    <w:rsid w:val="00FC1859"/>
    <w:rsid w:val="00FC22FE"/>
    <w:rsid w:val="00FC23FA"/>
    <w:rsid w:val="00FC2742"/>
    <w:rsid w:val="00FC37F0"/>
    <w:rsid w:val="00FC3BBC"/>
    <w:rsid w:val="00FC3EEB"/>
    <w:rsid w:val="00FC4278"/>
    <w:rsid w:val="00FC4423"/>
    <w:rsid w:val="00FC4CA4"/>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657"/>
    <w:rsid w:val="00FE22FE"/>
    <w:rsid w:val="00FE2B7B"/>
    <w:rsid w:val="00FE3100"/>
    <w:rsid w:val="00FE3768"/>
    <w:rsid w:val="00FE5172"/>
    <w:rsid w:val="00FE5977"/>
    <w:rsid w:val="00FE6DEC"/>
    <w:rsid w:val="00FE74E2"/>
    <w:rsid w:val="00FE74FC"/>
    <w:rsid w:val="00FE761D"/>
    <w:rsid w:val="00FE76FA"/>
    <w:rsid w:val="00FF01C5"/>
    <w:rsid w:val="00FF0BBB"/>
    <w:rsid w:val="00FF1455"/>
    <w:rsid w:val="00FF1716"/>
    <w:rsid w:val="00FF2A88"/>
    <w:rsid w:val="00FF37C5"/>
    <w:rsid w:val="00FF3A12"/>
    <w:rsid w:val="00FF3CFC"/>
    <w:rsid w:val="00FF43AF"/>
    <w:rsid w:val="00FF48E0"/>
    <w:rsid w:val="00FF5026"/>
    <w:rsid w:val="00FF5173"/>
    <w:rsid w:val="00FF51D0"/>
    <w:rsid w:val="00FF52CC"/>
    <w:rsid w:val="00FF52E3"/>
    <w:rsid w:val="00FF609A"/>
    <w:rsid w:val="00FF6CF6"/>
    <w:rsid w:val="00FF78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87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basedOn w:val="DefaultParagraphFont"/>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basedOn w:val="DefaultParagraphFont"/>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basedOn w:val="DefaultParagraphFont"/>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basedOn w:val="DefaultParagraphFont"/>
    <w:link w:val="Heading1"/>
    <w:rsid w:val="00184F51"/>
    <w:rPr>
      <w:rFonts w:ascii="Arial" w:hAnsi="Arial"/>
      <w:sz w:val="36"/>
      <w:lang w:val="en-GB" w:eastAsia="en-US" w:bidi="ar-SA"/>
    </w:rPr>
  </w:style>
  <w:style w:type="character" w:customStyle="1" w:styleId="Heading2Char">
    <w:name w:val="Heading 2 Char"/>
    <w:basedOn w:val="Heading1Char1"/>
    <w:link w:val="Heading2"/>
    <w:rsid w:val="00184F51"/>
    <w:rPr>
      <w:sz w:val="32"/>
    </w:rPr>
  </w:style>
  <w:style w:type="character" w:customStyle="1" w:styleId="Heading3Char">
    <w:name w:val="Heading 3 Char"/>
    <w:basedOn w:val="Heading2Char"/>
    <w:link w:val="Heading3"/>
    <w:rsid w:val="00184F51"/>
    <w:rPr>
      <w:sz w:val="28"/>
    </w:rPr>
  </w:style>
  <w:style w:type="character" w:customStyle="1" w:styleId="Heading4Char">
    <w:name w:val="Heading 4 Char"/>
    <w:aliases w:val="h4 Char"/>
    <w:basedOn w:val="Heading3Char"/>
    <w:link w:val="Heading4"/>
    <w:rsid w:val="00184F51"/>
    <w:rPr>
      <w:sz w:val="24"/>
    </w:rPr>
  </w:style>
  <w:style w:type="character" w:customStyle="1" w:styleId="Heading5Char">
    <w:name w:val="Heading 5 Char"/>
    <w:basedOn w:val="Heading4Char"/>
    <w:link w:val="Heading5"/>
    <w:rsid w:val="00184F51"/>
    <w:rPr>
      <w:sz w:val="22"/>
    </w:rPr>
  </w:style>
  <w:style w:type="character" w:customStyle="1" w:styleId="CharChar3">
    <w:name w:val="Char Char3"/>
    <w:basedOn w:val="DefaultParagraphFont"/>
    <w:rsid w:val="00D07DCA"/>
    <w:rPr>
      <w:rFonts w:ascii="Arial" w:hAnsi="Arial"/>
      <w:sz w:val="36"/>
      <w:lang w:val="en-GB" w:eastAsia="en-US" w:bidi="ar-SA"/>
    </w:rPr>
  </w:style>
  <w:style w:type="character" w:customStyle="1" w:styleId="CharChar2">
    <w:name w:val="Char Char2"/>
    <w:basedOn w:val="CharChar3"/>
    <w:rsid w:val="00D07DCA"/>
    <w:rPr>
      <w:sz w:val="32"/>
    </w:rPr>
  </w:style>
  <w:style w:type="character" w:customStyle="1" w:styleId="CharChar1">
    <w:name w:val="Char Char1"/>
    <w:basedOn w:val="CharChar2"/>
    <w:rsid w:val="00D07DCA"/>
    <w:rPr>
      <w:sz w:val="28"/>
    </w:rPr>
  </w:style>
  <w:style w:type="character" w:customStyle="1" w:styleId="h4CharChar">
    <w:name w:val="h4 Char Char"/>
    <w:basedOn w:val="CharChar1"/>
    <w:rsid w:val="00D07DCA"/>
    <w:rPr>
      <w:sz w:val="24"/>
    </w:rPr>
  </w:style>
  <w:style w:type="character" w:customStyle="1" w:styleId="CharChar">
    <w:name w:val="Char Char"/>
    <w:basedOn w:val="h4CharChar"/>
    <w:rsid w:val="00D07DCA"/>
    <w:rPr>
      <w:sz w:val="22"/>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7159077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836573">
      <w:bodyDiv w:val="1"/>
      <w:marLeft w:val="0"/>
      <w:marRight w:val="0"/>
      <w:marTop w:val="0"/>
      <w:marBottom w:val="0"/>
      <w:divBdr>
        <w:top w:val="none" w:sz="0" w:space="0" w:color="auto"/>
        <w:left w:val="none" w:sz="0" w:space="0" w:color="auto"/>
        <w:bottom w:val="none" w:sz="0" w:space="0" w:color="auto"/>
        <w:right w:val="none" w:sz="0" w:space="0" w:color="auto"/>
      </w:divBdr>
    </w:div>
    <w:div w:id="1304865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23383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55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883269">
      <w:bodyDiv w:val="1"/>
      <w:marLeft w:val="0"/>
      <w:marRight w:val="0"/>
      <w:marTop w:val="0"/>
      <w:marBottom w:val="0"/>
      <w:divBdr>
        <w:top w:val="none" w:sz="0" w:space="0" w:color="auto"/>
        <w:left w:val="none" w:sz="0" w:space="0" w:color="auto"/>
        <w:bottom w:val="none" w:sz="0" w:space="0" w:color="auto"/>
        <w:right w:val="none" w:sz="0" w:space="0" w:color="auto"/>
      </w:divBdr>
    </w:div>
    <w:div w:id="4096192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9764074">
      <w:bodyDiv w:val="1"/>
      <w:marLeft w:val="0"/>
      <w:marRight w:val="0"/>
      <w:marTop w:val="0"/>
      <w:marBottom w:val="0"/>
      <w:divBdr>
        <w:top w:val="none" w:sz="0" w:space="0" w:color="auto"/>
        <w:left w:val="none" w:sz="0" w:space="0" w:color="auto"/>
        <w:bottom w:val="none" w:sz="0" w:space="0" w:color="auto"/>
        <w:right w:val="none" w:sz="0" w:space="0" w:color="auto"/>
      </w:divBdr>
    </w:div>
    <w:div w:id="487940365">
      <w:bodyDiv w:val="1"/>
      <w:marLeft w:val="0"/>
      <w:marRight w:val="0"/>
      <w:marTop w:val="0"/>
      <w:marBottom w:val="0"/>
      <w:divBdr>
        <w:top w:val="none" w:sz="0" w:space="0" w:color="auto"/>
        <w:left w:val="none" w:sz="0" w:space="0" w:color="auto"/>
        <w:bottom w:val="none" w:sz="0" w:space="0" w:color="auto"/>
        <w:right w:val="none" w:sz="0" w:space="0" w:color="auto"/>
      </w:divBdr>
    </w:div>
    <w:div w:id="5156585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587992">
      <w:bodyDiv w:val="1"/>
      <w:marLeft w:val="0"/>
      <w:marRight w:val="0"/>
      <w:marTop w:val="0"/>
      <w:marBottom w:val="0"/>
      <w:divBdr>
        <w:top w:val="none" w:sz="0" w:space="0" w:color="auto"/>
        <w:left w:val="none" w:sz="0" w:space="0" w:color="auto"/>
        <w:bottom w:val="none" w:sz="0" w:space="0" w:color="auto"/>
        <w:right w:val="none" w:sz="0" w:space="0" w:color="auto"/>
      </w:divBdr>
    </w:div>
    <w:div w:id="64720071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26025701">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27918699">
      <w:bodyDiv w:val="1"/>
      <w:marLeft w:val="0"/>
      <w:marRight w:val="0"/>
      <w:marTop w:val="0"/>
      <w:marBottom w:val="0"/>
      <w:divBdr>
        <w:top w:val="none" w:sz="0" w:space="0" w:color="auto"/>
        <w:left w:val="none" w:sz="0" w:space="0" w:color="auto"/>
        <w:bottom w:val="none" w:sz="0" w:space="0" w:color="auto"/>
        <w:right w:val="none" w:sz="0" w:space="0" w:color="auto"/>
      </w:divBdr>
    </w:div>
    <w:div w:id="732194920">
      <w:bodyDiv w:val="1"/>
      <w:marLeft w:val="0"/>
      <w:marRight w:val="0"/>
      <w:marTop w:val="0"/>
      <w:marBottom w:val="0"/>
      <w:divBdr>
        <w:top w:val="none" w:sz="0" w:space="0" w:color="auto"/>
        <w:left w:val="none" w:sz="0" w:space="0" w:color="auto"/>
        <w:bottom w:val="none" w:sz="0" w:space="0" w:color="auto"/>
        <w:right w:val="none" w:sz="0" w:space="0" w:color="auto"/>
      </w:divBdr>
    </w:div>
    <w:div w:id="75775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944421">
      <w:bodyDiv w:val="1"/>
      <w:marLeft w:val="0"/>
      <w:marRight w:val="0"/>
      <w:marTop w:val="0"/>
      <w:marBottom w:val="0"/>
      <w:divBdr>
        <w:top w:val="none" w:sz="0" w:space="0" w:color="auto"/>
        <w:left w:val="none" w:sz="0" w:space="0" w:color="auto"/>
        <w:bottom w:val="none" w:sz="0" w:space="0" w:color="auto"/>
        <w:right w:val="none" w:sz="0" w:space="0" w:color="auto"/>
      </w:divBdr>
    </w:div>
    <w:div w:id="843595664">
      <w:bodyDiv w:val="1"/>
      <w:marLeft w:val="0"/>
      <w:marRight w:val="0"/>
      <w:marTop w:val="0"/>
      <w:marBottom w:val="0"/>
      <w:divBdr>
        <w:top w:val="none" w:sz="0" w:space="0" w:color="auto"/>
        <w:left w:val="none" w:sz="0" w:space="0" w:color="auto"/>
        <w:bottom w:val="none" w:sz="0" w:space="0" w:color="auto"/>
        <w:right w:val="none" w:sz="0" w:space="0" w:color="auto"/>
      </w:divBdr>
    </w:div>
    <w:div w:id="866521771">
      <w:bodyDiv w:val="1"/>
      <w:marLeft w:val="0"/>
      <w:marRight w:val="0"/>
      <w:marTop w:val="0"/>
      <w:marBottom w:val="0"/>
      <w:divBdr>
        <w:top w:val="none" w:sz="0" w:space="0" w:color="auto"/>
        <w:left w:val="none" w:sz="0" w:space="0" w:color="auto"/>
        <w:bottom w:val="none" w:sz="0" w:space="0" w:color="auto"/>
        <w:right w:val="none" w:sz="0" w:space="0" w:color="auto"/>
      </w:divBdr>
    </w:div>
    <w:div w:id="884022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540989">
      <w:bodyDiv w:val="1"/>
      <w:marLeft w:val="0"/>
      <w:marRight w:val="0"/>
      <w:marTop w:val="0"/>
      <w:marBottom w:val="0"/>
      <w:divBdr>
        <w:top w:val="none" w:sz="0" w:space="0" w:color="auto"/>
        <w:left w:val="none" w:sz="0" w:space="0" w:color="auto"/>
        <w:bottom w:val="none" w:sz="0" w:space="0" w:color="auto"/>
        <w:right w:val="none" w:sz="0" w:space="0" w:color="auto"/>
      </w:divBdr>
    </w:div>
    <w:div w:id="892304924">
      <w:bodyDiv w:val="1"/>
      <w:marLeft w:val="0"/>
      <w:marRight w:val="0"/>
      <w:marTop w:val="0"/>
      <w:marBottom w:val="0"/>
      <w:divBdr>
        <w:top w:val="none" w:sz="0" w:space="0" w:color="auto"/>
        <w:left w:val="none" w:sz="0" w:space="0" w:color="auto"/>
        <w:bottom w:val="none" w:sz="0" w:space="0" w:color="auto"/>
        <w:right w:val="none" w:sz="0" w:space="0" w:color="auto"/>
      </w:divBdr>
    </w:div>
    <w:div w:id="894438291">
      <w:bodyDiv w:val="1"/>
      <w:marLeft w:val="0"/>
      <w:marRight w:val="0"/>
      <w:marTop w:val="0"/>
      <w:marBottom w:val="0"/>
      <w:divBdr>
        <w:top w:val="none" w:sz="0" w:space="0" w:color="auto"/>
        <w:left w:val="none" w:sz="0" w:space="0" w:color="auto"/>
        <w:bottom w:val="none" w:sz="0" w:space="0" w:color="auto"/>
        <w:right w:val="none" w:sz="0" w:space="0" w:color="auto"/>
      </w:divBdr>
    </w:div>
    <w:div w:id="901595956">
      <w:bodyDiv w:val="1"/>
      <w:marLeft w:val="0"/>
      <w:marRight w:val="0"/>
      <w:marTop w:val="0"/>
      <w:marBottom w:val="0"/>
      <w:divBdr>
        <w:top w:val="none" w:sz="0" w:space="0" w:color="auto"/>
        <w:left w:val="none" w:sz="0" w:space="0" w:color="auto"/>
        <w:bottom w:val="none" w:sz="0" w:space="0" w:color="auto"/>
        <w:right w:val="none" w:sz="0" w:space="0" w:color="auto"/>
      </w:divBdr>
    </w:div>
    <w:div w:id="914782053">
      <w:bodyDiv w:val="1"/>
      <w:marLeft w:val="0"/>
      <w:marRight w:val="0"/>
      <w:marTop w:val="0"/>
      <w:marBottom w:val="0"/>
      <w:divBdr>
        <w:top w:val="none" w:sz="0" w:space="0" w:color="auto"/>
        <w:left w:val="none" w:sz="0" w:space="0" w:color="auto"/>
        <w:bottom w:val="none" w:sz="0" w:space="0" w:color="auto"/>
        <w:right w:val="none" w:sz="0" w:space="0" w:color="auto"/>
      </w:divBdr>
    </w:div>
    <w:div w:id="92846331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522617">
      <w:bodyDiv w:val="1"/>
      <w:marLeft w:val="0"/>
      <w:marRight w:val="0"/>
      <w:marTop w:val="0"/>
      <w:marBottom w:val="0"/>
      <w:divBdr>
        <w:top w:val="none" w:sz="0" w:space="0" w:color="auto"/>
        <w:left w:val="none" w:sz="0" w:space="0" w:color="auto"/>
        <w:bottom w:val="none" w:sz="0" w:space="0" w:color="auto"/>
        <w:right w:val="none" w:sz="0" w:space="0" w:color="auto"/>
      </w:divBdr>
    </w:div>
    <w:div w:id="1006633043">
      <w:bodyDiv w:val="1"/>
      <w:marLeft w:val="0"/>
      <w:marRight w:val="0"/>
      <w:marTop w:val="0"/>
      <w:marBottom w:val="0"/>
      <w:divBdr>
        <w:top w:val="none" w:sz="0" w:space="0" w:color="auto"/>
        <w:left w:val="none" w:sz="0" w:space="0" w:color="auto"/>
        <w:bottom w:val="none" w:sz="0" w:space="0" w:color="auto"/>
        <w:right w:val="none" w:sz="0" w:space="0" w:color="auto"/>
      </w:divBdr>
    </w:div>
    <w:div w:id="10174661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9070">
      <w:bodyDiv w:val="1"/>
      <w:marLeft w:val="0"/>
      <w:marRight w:val="0"/>
      <w:marTop w:val="0"/>
      <w:marBottom w:val="0"/>
      <w:divBdr>
        <w:top w:val="none" w:sz="0" w:space="0" w:color="auto"/>
        <w:left w:val="none" w:sz="0" w:space="0" w:color="auto"/>
        <w:bottom w:val="none" w:sz="0" w:space="0" w:color="auto"/>
        <w:right w:val="none" w:sz="0" w:space="0" w:color="auto"/>
      </w:divBdr>
    </w:div>
    <w:div w:id="108522198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4434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8032">
      <w:bodyDiv w:val="1"/>
      <w:marLeft w:val="0"/>
      <w:marRight w:val="0"/>
      <w:marTop w:val="0"/>
      <w:marBottom w:val="0"/>
      <w:divBdr>
        <w:top w:val="none" w:sz="0" w:space="0" w:color="auto"/>
        <w:left w:val="none" w:sz="0" w:space="0" w:color="auto"/>
        <w:bottom w:val="none" w:sz="0" w:space="0" w:color="auto"/>
        <w:right w:val="none" w:sz="0" w:space="0" w:color="auto"/>
      </w:divBdr>
    </w:div>
    <w:div w:id="1143472282">
      <w:bodyDiv w:val="1"/>
      <w:marLeft w:val="0"/>
      <w:marRight w:val="0"/>
      <w:marTop w:val="0"/>
      <w:marBottom w:val="0"/>
      <w:divBdr>
        <w:top w:val="none" w:sz="0" w:space="0" w:color="auto"/>
        <w:left w:val="none" w:sz="0" w:space="0" w:color="auto"/>
        <w:bottom w:val="none" w:sz="0" w:space="0" w:color="auto"/>
        <w:right w:val="none" w:sz="0" w:space="0" w:color="auto"/>
      </w:divBdr>
    </w:div>
    <w:div w:id="1159226799">
      <w:bodyDiv w:val="1"/>
      <w:marLeft w:val="0"/>
      <w:marRight w:val="0"/>
      <w:marTop w:val="0"/>
      <w:marBottom w:val="0"/>
      <w:divBdr>
        <w:top w:val="none" w:sz="0" w:space="0" w:color="auto"/>
        <w:left w:val="none" w:sz="0" w:space="0" w:color="auto"/>
        <w:bottom w:val="none" w:sz="0" w:space="0" w:color="auto"/>
        <w:right w:val="none" w:sz="0" w:space="0" w:color="auto"/>
      </w:divBdr>
    </w:div>
    <w:div w:id="1179389744">
      <w:bodyDiv w:val="1"/>
      <w:marLeft w:val="0"/>
      <w:marRight w:val="0"/>
      <w:marTop w:val="0"/>
      <w:marBottom w:val="0"/>
      <w:divBdr>
        <w:top w:val="none" w:sz="0" w:space="0" w:color="auto"/>
        <w:left w:val="none" w:sz="0" w:space="0" w:color="auto"/>
        <w:bottom w:val="none" w:sz="0" w:space="0" w:color="auto"/>
        <w:right w:val="none" w:sz="0" w:space="0" w:color="auto"/>
      </w:divBdr>
    </w:div>
    <w:div w:id="1182629740">
      <w:bodyDiv w:val="1"/>
      <w:marLeft w:val="0"/>
      <w:marRight w:val="0"/>
      <w:marTop w:val="0"/>
      <w:marBottom w:val="0"/>
      <w:divBdr>
        <w:top w:val="none" w:sz="0" w:space="0" w:color="auto"/>
        <w:left w:val="none" w:sz="0" w:space="0" w:color="auto"/>
        <w:bottom w:val="none" w:sz="0" w:space="0" w:color="auto"/>
        <w:right w:val="none" w:sz="0" w:space="0" w:color="auto"/>
      </w:divBdr>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203401456">
      <w:bodyDiv w:val="1"/>
      <w:marLeft w:val="0"/>
      <w:marRight w:val="0"/>
      <w:marTop w:val="0"/>
      <w:marBottom w:val="0"/>
      <w:divBdr>
        <w:top w:val="none" w:sz="0" w:space="0" w:color="auto"/>
        <w:left w:val="none" w:sz="0" w:space="0" w:color="auto"/>
        <w:bottom w:val="none" w:sz="0" w:space="0" w:color="auto"/>
        <w:right w:val="none" w:sz="0" w:space="0" w:color="auto"/>
      </w:divBdr>
    </w:div>
    <w:div w:id="1204170819">
      <w:bodyDiv w:val="1"/>
      <w:marLeft w:val="0"/>
      <w:marRight w:val="0"/>
      <w:marTop w:val="0"/>
      <w:marBottom w:val="0"/>
      <w:divBdr>
        <w:top w:val="none" w:sz="0" w:space="0" w:color="auto"/>
        <w:left w:val="none" w:sz="0" w:space="0" w:color="auto"/>
        <w:bottom w:val="none" w:sz="0" w:space="0" w:color="auto"/>
        <w:right w:val="none" w:sz="0" w:space="0" w:color="auto"/>
      </w:divBdr>
    </w:div>
    <w:div w:id="1255867025">
      <w:bodyDiv w:val="1"/>
      <w:marLeft w:val="0"/>
      <w:marRight w:val="0"/>
      <w:marTop w:val="0"/>
      <w:marBottom w:val="0"/>
      <w:divBdr>
        <w:top w:val="none" w:sz="0" w:space="0" w:color="auto"/>
        <w:left w:val="none" w:sz="0" w:space="0" w:color="auto"/>
        <w:bottom w:val="none" w:sz="0" w:space="0" w:color="auto"/>
        <w:right w:val="none" w:sz="0" w:space="0" w:color="auto"/>
      </w:divBdr>
    </w:div>
    <w:div w:id="126022020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15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3077">
      <w:bodyDiv w:val="1"/>
      <w:marLeft w:val="0"/>
      <w:marRight w:val="0"/>
      <w:marTop w:val="0"/>
      <w:marBottom w:val="0"/>
      <w:divBdr>
        <w:top w:val="none" w:sz="0" w:space="0" w:color="auto"/>
        <w:left w:val="none" w:sz="0" w:space="0" w:color="auto"/>
        <w:bottom w:val="none" w:sz="0" w:space="0" w:color="auto"/>
        <w:right w:val="none" w:sz="0" w:space="0" w:color="auto"/>
      </w:divBdr>
    </w:div>
    <w:div w:id="13751578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609330">
      <w:bodyDiv w:val="1"/>
      <w:marLeft w:val="0"/>
      <w:marRight w:val="0"/>
      <w:marTop w:val="0"/>
      <w:marBottom w:val="0"/>
      <w:divBdr>
        <w:top w:val="none" w:sz="0" w:space="0" w:color="auto"/>
        <w:left w:val="none" w:sz="0" w:space="0" w:color="auto"/>
        <w:bottom w:val="none" w:sz="0" w:space="0" w:color="auto"/>
        <w:right w:val="none" w:sz="0" w:space="0" w:color="auto"/>
      </w:divBdr>
    </w:div>
    <w:div w:id="1404327088">
      <w:bodyDiv w:val="1"/>
      <w:marLeft w:val="0"/>
      <w:marRight w:val="0"/>
      <w:marTop w:val="0"/>
      <w:marBottom w:val="0"/>
      <w:divBdr>
        <w:top w:val="none" w:sz="0" w:space="0" w:color="auto"/>
        <w:left w:val="none" w:sz="0" w:space="0" w:color="auto"/>
        <w:bottom w:val="none" w:sz="0" w:space="0" w:color="auto"/>
        <w:right w:val="none" w:sz="0" w:space="0" w:color="auto"/>
      </w:divBdr>
    </w:div>
    <w:div w:id="1425301784">
      <w:bodyDiv w:val="1"/>
      <w:marLeft w:val="0"/>
      <w:marRight w:val="0"/>
      <w:marTop w:val="0"/>
      <w:marBottom w:val="0"/>
      <w:divBdr>
        <w:top w:val="none" w:sz="0" w:space="0" w:color="auto"/>
        <w:left w:val="none" w:sz="0" w:space="0" w:color="auto"/>
        <w:bottom w:val="none" w:sz="0" w:space="0" w:color="auto"/>
        <w:right w:val="none" w:sz="0" w:space="0" w:color="auto"/>
      </w:divBdr>
    </w:div>
    <w:div w:id="1429694758">
      <w:bodyDiv w:val="1"/>
      <w:marLeft w:val="0"/>
      <w:marRight w:val="0"/>
      <w:marTop w:val="0"/>
      <w:marBottom w:val="0"/>
      <w:divBdr>
        <w:top w:val="none" w:sz="0" w:space="0" w:color="auto"/>
        <w:left w:val="none" w:sz="0" w:space="0" w:color="auto"/>
        <w:bottom w:val="none" w:sz="0" w:space="0" w:color="auto"/>
        <w:right w:val="none" w:sz="0" w:space="0" w:color="auto"/>
      </w:divBdr>
    </w:div>
    <w:div w:id="143532564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232525">
      <w:bodyDiv w:val="1"/>
      <w:marLeft w:val="0"/>
      <w:marRight w:val="0"/>
      <w:marTop w:val="0"/>
      <w:marBottom w:val="0"/>
      <w:divBdr>
        <w:top w:val="none" w:sz="0" w:space="0" w:color="auto"/>
        <w:left w:val="none" w:sz="0" w:space="0" w:color="auto"/>
        <w:bottom w:val="none" w:sz="0" w:space="0" w:color="auto"/>
        <w:right w:val="none" w:sz="0" w:space="0" w:color="auto"/>
      </w:divBdr>
    </w:div>
    <w:div w:id="1456753875">
      <w:bodyDiv w:val="1"/>
      <w:marLeft w:val="0"/>
      <w:marRight w:val="0"/>
      <w:marTop w:val="0"/>
      <w:marBottom w:val="0"/>
      <w:divBdr>
        <w:top w:val="none" w:sz="0" w:space="0" w:color="auto"/>
        <w:left w:val="none" w:sz="0" w:space="0" w:color="auto"/>
        <w:bottom w:val="none" w:sz="0" w:space="0" w:color="auto"/>
        <w:right w:val="none" w:sz="0" w:space="0" w:color="auto"/>
      </w:divBdr>
    </w:div>
    <w:div w:id="147321199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626791">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686252030">
      <w:bodyDiv w:val="1"/>
      <w:marLeft w:val="0"/>
      <w:marRight w:val="0"/>
      <w:marTop w:val="0"/>
      <w:marBottom w:val="0"/>
      <w:divBdr>
        <w:top w:val="none" w:sz="0" w:space="0" w:color="auto"/>
        <w:left w:val="none" w:sz="0" w:space="0" w:color="auto"/>
        <w:bottom w:val="none" w:sz="0" w:space="0" w:color="auto"/>
        <w:right w:val="none" w:sz="0" w:space="0" w:color="auto"/>
      </w:divBdr>
    </w:div>
    <w:div w:id="1700544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55103">
      <w:bodyDiv w:val="1"/>
      <w:marLeft w:val="0"/>
      <w:marRight w:val="0"/>
      <w:marTop w:val="0"/>
      <w:marBottom w:val="0"/>
      <w:divBdr>
        <w:top w:val="none" w:sz="0" w:space="0" w:color="auto"/>
        <w:left w:val="none" w:sz="0" w:space="0" w:color="auto"/>
        <w:bottom w:val="none" w:sz="0" w:space="0" w:color="auto"/>
        <w:right w:val="none" w:sz="0" w:space="0" w:color="auto"/>
      </w:divBdr>
    </w:div>
    <w:div w:id="1745301944">
      <w:bodyDiv w:val="1"/>
      <w:marLeft w:val="0"/>
      <w:marRight w:val="0"/>
      <w:marTop w:val="0"/>
      <w:marBottom w:val="0"/>
      <w:divBdr>
        <w:top w:val="none" w:sz="0" w:space="0" w:color="auto"/>
        <w:left w:val="none" w:sz="0" w:space="0" w:color="auto"/>
        <w:bottom w:val="none" w:sz="0" w:space="0" w:color="auto"/>
        <w:right w:val="none" w:sz="0" w:space="0" w:color="auto"/>
      </w:divBdr>
    </w:div>
    <w:div w:id="1753775568">
      <w:bodyDiv w:val="1"/>
      <w:marLeft w:val="0"/>
      <w:marRight w:val="0"/>
      <w:marTop w:val="0"/>
      <w:marBottom w:val="0"/>
      <w:divBdr>
        <w:top w:val="none" w:sz="0" w:space="0" w:color="auto"/>
        <w:left w:val="none" w:sz="0" w:space="0" w:color="auto"/>
        <w:bottom w:val="none" w:sz="0" w:space="0" w:color="auto"/>
        <w:right w:val="none" w:sz="0" w:space="0" w:color="auto"/>
      </w:divBdr>
    </w:div>
    <w:div w:id="1771048856">
      <w:bodyDiv w:val="1"/>
      <w:marLeft w:val="0"/>
      <w:marRight w:val="0"/>
      <w:marTop w:val="0"/>
      <w:marBottom w:val="0"/>
      <w:divBdr>
        <w:top w:val="none" w:sz="0" w:space="0" w:color="auto"/>
        <w:left w:val="none" w:sz="0" w:space="0" w:color="auto"/>
        <w:bottom w:val="none" w:sz="0" w:space="0" w:color="auto"/>
        <w:right w:val="none" w:sz="0" w:space="0" w:color="auto"/>
      </w:divBdr>
    </w:div>
    <w:div w:id="18318706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072006">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24280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53292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745306">
      <w:bodyDiv w:val="1"/>
      <w:marLeft w:val="0"/>
      <w:marRight w:val="0"/>
      <w:marTop w:val="0"/>
      <w:marBottom w:val="0"/>
      <w:divBdr>
        <w:top w:val="none" w:sz="0" w:space="0" w:color="auto"/>
        <w:left w:val="none" w:sz="0" w:space="0" w:color="auto"/>
        <w:bottom w:val="none" w:sz="0" w:space="0" w:color="auto"/>
        <w:right w:val="none" w:sz="0" w:space="0" w:color="auto"/>
      </w:divBdr>
    </w:div>
    <w:div w:id="2019310491">
      <w:bodyDiv w:val="1"/>
      <w:marLeft w:val="0"/>
      <w:marRight w:val="0"/>
      <w:marTop w:val="0"/>
      <w:marBottom w:val="0"/>
      <w:divBdr>
        <w:top w:val="none" w:sz="0" w:space="0" w:color="auto"/>
        <w:left w:val="none" w:sz="0" w:space="0" w:color="auto"/>
        <w:bottom w:val="none" w:sz="0" w:space="0" w:color="auto"/>
        <w:right w:val="none" w:sz="0" w:space="0" w:color="auto"/>
      </w:divBdr>
    </w:div>
    <w:div w:id="2022926868">
      <w:bodyDiv w:val="1"/>
      <w:marLeft w:val="0"/>
      <w:marRight w:val="0"/>
      <w:marTop w:val="0"/>
      <w:marBottom w:val="0"/>
      <w:divBdr>
        <w:top w:val="none" w:sz="0" w:space="0" w:color="auto"/>
        <w:left w:val="none" w:sz="0" w:space="0" w:color="auto"/>
        <w:bottom w:val="none" w:sz="0" w:space="0" w:color="auto"/>
        <w:right w:val="none" w:sz="0" w:space="0" w:color="auto"/>
      </w:divBdr>
    </w:div>
    <w:div w:id="2024624248">
      <w:bodyDiv w:val="1"/>
      <w:marLeft w:val="0"/>
      <w:marRight w:val="0"/>
      <w:marTop w:val="0"/>
      <w:marBottom w:val="0"/>
      <w:divBdr>
        <w:top w:val="none" w:sz="0" w:space="0" w:color="auto"/>
        <w:left w:val="none" w:sz="0" w:space="0" w:color="auto"/>
        <w:bottom w:val="none" w:sz="0" w:space="0" w:color="auto"/>
        <w:right w:val="none" w:sz="0" w:space="0" w:color="auto"/>
      </w:divBdr>
    </w:div>
    <w:div w:id="2042700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414360">
      <w:bodyDiv w:val="1"/>
      <w:marLeft w:val="0"/>
      <w:marRight w:val="0"/>
      <w:marTop w:val="0"/>
      <w:marBottom w:val="0"/>
      <w:divBdr>
        <w:top w:val="none" w:sz="0" w:space="0" w:color="auto"/>
        <w:left w:val="none" w:sz="0" w:space="0" w:color="auto"/>
        <w:bottom w:val="none" w:sz="0" w:space="0" w:color="auto"/>
        <w:right w:val="none" w:sz="0" w:space="0" w:color="auto"/>
      </w:divBdr>
    </w:div>
    <w:div w:id="2092846212">
      <w:bodyDiv w:val="1"/>
      <w:marLeft w:val="0"/>
      <w:marRight w:val="0"/>
      <w:marTop w:val="0"/>
      <w:marBottom w:val="0"/>
      <w:divBdr>
        <w:top w:val="none" w:sz="0" w:space="0" w:color="auto"/>
        <w:left w:val="none" w:sz="0" w:space="0" w:color="auto"/>
        <w:bottom w:val="none" w:sz="0" w:space="0" w:color="auto"/>
        <w:right w:val="none" w:sz="0" w:space="0" w:color="auto"/>
      </w:divBdr>
    </w:div>
    <w:div w:id="209350376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63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10365">
      <w:bodyDiv w:val="1"/>
      <w:marLeft w:val="0"/>
      <w:marRight w:val="0"/>
      <w:marTop w:val="0"/>
      <w:marBottom w:val="0"/>
      <w:divBdr>
        <w:top w:val="none" w:sz="0" w:space="0" w:color="auto"/>
        <w:left w:val="none" w:sz="0" w:space="0" w:color="auto"/>
        <w:bottom w:val="none" w:sz="0" w:space="0" w:color="auto"/>
        <w:right w:val="none" w:sz="0" w:space="0" w:color="auto"/>
      </w:divBdr>
    </w:div>
    <w:div w:id="213779729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28C6-84C2-4D31-97D2-CED41451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3789</Words>
  <Characters>21598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adamnjan</cp:lastModifiedBy>
  <cp:revision>2</cp:revision>
  <cp:lastPrinted>2011-08-12T18:21:00Z</cp:lastPrinted>
  <dcterms:created xsi:type="dcterms:W3CDTF">2011-10-12T02:02:00Z</dcterms:created>
  <dcterms:modified xsi:type="dcterms:W3CDTF">2011-10-12T02:02:00Z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240981845</vt:i4>
  </property>
  <property fmtid="{D5CDD505-2E9C-101B-9397-08002B2CF9AE}" pid="3" name="_NewReviewCycle">
    <vt:lpwstr/>
  </property>
  <property fmtid="{D5CDD505-2E9C-101B-9397-08002B2CF9AE}" pid="4" name="_EmailSubject">
    <vt:lpwstr>Please update our contribution with the new results</vt:lpwstr>
  </property>
  <property fmtid="{D5CDD505-2E9C-101B-9397-08002B2CF9AE}" pid="5" name="_AuthorEmail">
    <vt:lpwstr>msvajape@qualcomm.com</vt:lpwstr>
  </property>
  <property fmtid="{D5CDD505-2E9C-101B-9397-08002B2CF9AE}" pid="6" name="_AuthorEmailDisplayName">
    <vt:lpwstr>Vajapeyam, Madhavan</vt:lpwstr>
  </property>
  <property fmtid="{D5CDD505-2E9C-101B-9397-08002B2CF9AE}" pid="7" name="_PreviousAdHocReviewCycleID">
    <vt:i4>-318100244</vt:i4>
  </property>
</Properties>
</file>